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الصلاة على القبر-كتاب الجنائز-سنن ابن ماجة — رقم الحديث: 1529 — الرقم الفرعي: 99 — الرقم الأصلي: 1529</w:t>
        <w:br/>
      </w:r>
      <w:r>
        <w:rPr>
          <w:rtl w:val="1"/>
        </w:rPr>
        <w:t xml:space="preserve"> حدثنا يعقوب بن حميد بن كاسب ثنا عبد العزيز بن محمد الدّراورديّ عن محمد بن زيد بن المهاجر بن قُنفُذ عن عبد الله بن عامر بن ربيعة عن أبيه</w:t>
        <w:br/>
      </w:r>
      <w:r>
        <w:rPr>
          <w:color w:val="FF0000"/>
          <w:rtl w:val="1"/>
        </w:rPr>
        <w:t xml:space="preserve">أنَّ امرأةً سوداءَ ماتتْ ولم يُؤذَنْ بها النّبيُّ ﷺ، فأُخبِرَ بذلك، فقال: «هلّا آذنتُموني بها»  </w:t>
      </w:r>
      <w:r>
        <w:rPr>
          <w:color w:val="FF0000"/>
          <w:rtl w:val="1"/>
        </w:rPr>
        <w:t xml:space="preserve">ثم قال لأَصحابِه: «صُفُّوا عليها» فصلَّى عليها.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وقت صلاة الجنازة - صلاة الجنازة</w:t>
      </w:r>
    </w:p>
    <w:p>
      <w:pPr>
        <w:bidi w:val="1"/>
        <w:jc w:val="start"/>
      </w:pPr>
      <w:r>
        <w:rPr>
          <w:rtl w:val="1"/>
        </w:rPr>
        <w:t>الشرح: الدلالة: الصلاة على القبر - صلاة الجنازة</w:t>
      </w:r>
    </w:p>
    <w:p>
      <w:pPr>
        <w:bidi w:val="1"/>
        <w:jc w:val="start"/>
      </w:pPr>
      <w:r>
        <w:rPr>
          <w:rtl w:val="1"/>
        </w:rPr>
        <w:t>الشرح: الدلالة: تعدد الصلاة على الجنازة الواحدة - صلاة الجنازة</w:t>
      </w:r>
    </w:p>
    <w:p>
      <w:pPr>
        <w:bidi w:val="1"/>
        <w:jc w:val="start"/>
      </w:pPr>
      <w:r>
        <w:rPr>
          <w:rtl w:val="1"/>
        </w:rPr>
        <w:t>الشرح: الدلالة: الشواهد - لطائف الإسناد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ما اختلف في توثيقه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