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إقطاع الأرضين-كتاب الخراج والإمارة والفيء-سنن أبي داود — رقم الحديث: 3061 — الرقم الفرعي: 99 — الرقم الأصلي: 3061</w:t>
        <w:br/>
      </w:r>
      <w:r>
        <w:rPr>
          <w:rtl w:val="1"/>
        </w:rPr>
        <w:t xml:space="preserve"> حدثنا عبد الله بن مسلمة عن مالك عن ربيعة بن أبي عبد الرحمن</w:t>
        <w:br/>
      </w:r>
      <w:r>
        <w:rPr>
          <w:color w:val="FF0000"/>
          <w:rtl w:val="1"/>
        </w:rPr>
        <w:t xml:space="preserve">عن غيرِ واحد: أنَّ رسول الله ﷺ أقطع بلالَ بن الحارث المزني مَعادنَ القبَليةِ، وهي من ناحية الفُرُع،  </w:t>
      </w:r>
      <w:r>
        <w:rPr>
          <w:color w:val="FF0000"/>
          <w:rtl w:val="1"/>
        </w:rPr>
        <w:t xml:space="preserve">فتلك المعادن لا يؤخَذُ منها إلا الزكاة إلى اليومِ.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زكاة الكنز والمعادن - الأموال التي تجب فيها الزكاة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