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15463 — الرقم الفرعي: 99 — الرقم الأصلي: 15463 — ج: 3 — ص: 420</w:t>
        <w:br/>
      </w:r>
      <w:r>
        <w:rPr>
          <w:rtl w:val="1"/>
        </w:rPr>
        <w:t xml:space="preserve"> حدثنا عبد الله حدثني أبي ثنا  عبد الرزاق قال:أنا معمر عن أيوب عن نافع عن عيّاش بن أبي ربيعة قال:سمعت النبيّ صلى الله عليه وسلم</w:t>
        <w:br/>
      </w:r>
      <w:r>
        <w:rPr>
          <w:color w:val="FF0000"/>
          <w:rtl w:val="1"/>
        </w:rPr>
        <w:t xml:space="preserve">«تَجيءُ رِيحٌ بينَ يدَي السَّاعة، تُقبَضُ فيها أَرواحُ كلِّ مُؤمِن».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الفصل العاشر: الريح التي تقبض أرواح المؤمنين وقيام الساعة على شرار الخلق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