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الحكم فيمن سبّ النبيّ صلى الله عليه وسلم-كتاب الحدود-سنن أبي داود — رقم الحديث: 4361 — الرقم الفرعي: 99 — الرقم الأصلي: 4361</w:t>
        <w:br/>
      </w:r>
      <w:r>
        <w:rPr>
          <w:rtl w:val="1"/>
        </w:rPr>
        <w:t xml:space="preserve"> حدثنا عباد بن موسى الخُتليّ أخبرنا إسماعيل بن جعفر المدنيّ عن إسرائيل عن عثمان الشحام عن عكرمة قال:ثنا ابن عباس</w:t>
        <w:br/>
      </w:r>
      <w:r>
        <w:rPr>
          <w:color w:val="FF0000"/>
          <w:rtl w:val="1"/>
        </w:rPr>
        <w:t xml:space="preserve">أنَّ أعمى كانت له أمُّ وَلَد، تشتُم النبيَّ ﷺ وتقع فيه، فيَنهاها فلا تَنتَهي، ويزجُرُها فلا تَنزَجِر،  </w:t>
      </w:r>
      <w:r>
        <w:rPr>
          <w:color w:val="FF0000"/>
          <w:rtl w:val="1"/>
        </w:rPr>
        <w:t xml:space="preserve">قال: فلمَّا كانت ذات ليلة جعلَتْ تقعُ في النبيِّ ﷺ وتشتُمُه، فأخذ المِغْوَل فوضَعَه في بطنها، واتّكأَ عليها فقَتَلَها، فوقع بين رِجلَيها طفلٌ، فلطَّخَت ما هناك بالدَّم،  </w:t>
      </w:r>
      <w:r>
        <w:rPr>
          <w:color w:val="FF0000"/>
          <w:rtl w:val="1"/>
        </w:rPr>
        <w:t xml:space="preserve">فلمَّا أَصبحَ ذُكر ذلك لرسولِ الله ﷺ، فجَمَعَ الناسَ فقال: «أَنشُدُ الله رجُلًا فعَلَ ما فعَلَ، لي عليه حقٌّ إلَّا قام»،  </w:t>
      </w:r>
      <w:r>
        <w:rPr>
          <w:color w:val="000000"/>
          <w:rtl w:val="1"/>
        </w:rPr>
        <w:t xml:space="preserve">فقام الأعمى يَتخطَّى النّاسَ، وهو يَتزلزَلُ حتَّى قعدَ بين يَدَيِ النّبيِّ ﷺ، فقال: يا رسولَ الله، أنا صاحبُها،  </w:t>
      </w:r>
      <w:r>
        <w:rPr>
          <w:color w:val="FF0000"/>
          <w:rtl w:val="1"/>
        </w:rPr>
        <w:t xml:space="preserve">كانت تشتُمُك وتَقَعُ فيك، فأَنهاها فلا تَنتَهي، وأَزجُرها فلا تَنزَجِر، ولي منها ابنانِ مثلُ اللُّؤلؤتَين، وكانت بي رَفيقةً، فلمَّا كان البارحةَ جعَلَت تشتُمُك وتقعُ فيك، فأخذتُ المِغْوَل فوضعتُه في بطنِها، واتَّكأتُ عليها حتَّى قَتَلتُها،  </w:t>
      </w:r>
      <w:r>
        <w:rPr>
          <w:color w:val="FF0000"/>
          <w:rtl w:val="1"/>
        </w:rPr>
        <w:t xml:space="preserve">فقال النبيّ ﷺ: «ألا اشهَدوا أنَّ دَمَها هَدَرٌ». </w:t>
      </w:r>
    </w:p>
    <w:p>
      <w:pPr>
        <w:bidi w:val="1"/>
        <w:jc w:val="start"/>
      </w:pPr>
      <w:r>
        <w:rPr>
          <w:rtl w:val="1"/>
        </w:rPr>
        <w:t>درجة الحديث: إسناده حسن</w:t>
      </w:r>
    </w:p>
    <w:p>
      <w:pPr>
        <w:bidi w:val="1"/>
        <w:jc w:val="start"/>
      </w:pPr>
      <w:r>
        <w:rPr>
          <w:rtl w:val="1"/>
        </w:rPr>
        <w:t>الشرح: الدلالة: شتم الذات الإلهية وشتم النبي ﷺ- الألفاظ المكفرة</w:t>
      </w:r>
    </w:p>
    <w:p>
      <w:pPr>
        <w:bidi w:val="1"/>
        <w:jc w:val="start"/>
      </w:pPr>
      <w:r>
        <w:rPr>
          <w:rtl w:val="1"/>
        </w:rPr>
        <w:t xml:space="preserve">الشرح: الدلالة: قتل من يسب النبي ﷺ ودمه هدر - في حكم من سبه أو انتقصه ﷺ ... </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التعليم بالقصة والمثل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