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أنّه يبدأ بالصفا قبل المروة-كتاب الحجّ-سنن الترمذي — رقم الحديث: 862 — الرقم الفرعي: 99 — الرقم الأصلي: 862</w:t>
        <w:br/>
      </w:r>
      <w:r>
        <w:rPr>
          <w:rtl w:val="1"/>
        </w:rPr>
        <w:t xml:space="preserve"> حدثنا ابن أبي عمر حدثنا سفيان بن عيينة عن جعفر بن محمد عن أبيه عن جابر</w:t>
        <w:br/>
      </w:r>
      <w:r>
        <w:rPr>
          <w:color w:val="FF0000"/>
          <w:rtl w:val="1"/>
        </w:rPr>
        <w:t xml:space="preserve">أَنَّ النَّبِيَّ ﷺ حِينَ قَدِمَ مَكَّةَ طافَ بِالبَيتِ سَبعًا، فقَرَأَ: {وَاتَّخِذُوا مِنْ مَقَامِ إِبْرَاهِيمَ مُصَلًّى} [البقرة: 125] ، فصَلَّى خَلفَ المَقامِ، ثُمَّ أَتى الحَجَرَ فاستَلَمَه، ثمَّ قال: «نَبدَأُ بِما بَدَأَ اللَّهُ بهِ». فبَدَأَ بِالصَّفا، وقَرَأَ: {إِنَّ الصَّفَا وَالمَرْوَةَ مِنْ شَعَائِرِ اللَّهِ} [البقرة: 158].  </w:t>
      </w:r>
      <w:r>
        <w:rPr>
          <w:color w:val="000000"/>
          <w:rtl w:val="1"/>
        </w:rPr>
        <w:t xml:space="preserve">هذا حَدِيثٌ حَسَنٌ صَحيحٌ.  </w:t>
      </w:r>
      <w:r>
        <w:rPr>
          <w:color w:val="000000"/>
          <w:rtl w:val="1"/>
        </w:rPr>
        <w:t xml:space="preserve">والعَمَلُ على هذا عِندَ أَهلِ العِلمِ أَنَّه يَبدَأُ بِالصَّفا قَبلَ المَروَةِ، فإِن بَدَأَ بالمَروَةِ قَبلَ الصَّفا لَم يُجْزِه، وبَدَأَ بالصَّفَا. </w:t>
      </w:r>
      <w:r>
        <w:rPr>
          <w:color w:val="000000"/>
          <w:rtl w:val="1"/>
        </w:rPr>
        <w:t xml:space="preserve">واختَلَف أَهلُ العِلمِ فيمَن طافَ بالبَيتِ ولَم يَطُف بَينَ الصَّفَا والمَروَةِ حتَّى رَجَعَ، فقال بَعضُ أَهلِ العِلمِ: إِن لَم يَطُف بَينَ الصَّفا والمَروَةِ حتَّى خَرَجَ مِن مَكَّةَ فإِن ذَكَرَ وهو قَرِيبٌ مِنها رَجَعَ فطَافَ بَينَ الصَّفا والمَروَةِ، وإِن لَم يَذكُر حتَّى أَتى بِلادَه أَجزَأَه وعَلَيهِ دَمٌ، وهو قَولُ سُفيانَ الثَّوريِّ. </w:t>
      </w:r>
      <w:r>
        <w:rPr>
          <w:color w:val="000000"/>
          <w:rtl w:val="1"/>
        </w:rPr>
        <w:t xml:space="preserve">وقال بَعضُهُم: إِن تَرَكَ الطَّوَافَ بَينَ الصَّفا والمَروَةِ حَتَّى رَجَعَ إِلى بِلادِه، فإِنَّه لا يُجزِيهِ، وهو قَولُ الشَّافِعِيِّ قال: الطَّوافُ بَين الصَّفَا والمَروَةِ واجِبٌ لا يَجُوزُ الحَجُّ إِلَّا به. </w:t>
      </w:r>
    </w:p>
    <w:p>
      <w:pPr>
        <w:bidi w:val="1"/>
        <w:jc w:val="start"/>
      </w:pPr>
      <w:r>
        <w:rPr>
          <w:rtl w:val="1"/>
        </w:rPr>
        <w:t>درجة الحديث: صحيح</w:t>
      </w:r>
    </w:p>
    <w:p>
      <w:pPr>
        <w:bidi w:val="1"/>
        <w:jc w:val="start"/>
      </w:pPr>
      <w:r>
        <w:rPr>
          <w:rtl w:val="1"/>
        </w:rPr>
        <w:t>الشرح: الدلالة: كيفية السعي - السعي</w:t>
      </w:r>
    </w:p>
    <w:p>
      <w:pPr>
        <w:bidi w:val="1"/>
        <w:jc w:val="start"/>
      </w:pPr>
      <w:r>
        <w:rPr>
          <w:rtl w:val="1"/>
        </w:rPr>
        <w:t>الشرح: الدلالة: أذكار السعي - السعي</w:t>
      </w:r>
    </w:p>
    <w:p>
      <w:pPr>
        <w:bidi w:val="1"/>
        <w:jc w:val="start"/>
      </w:pPr>
      <w:r>
        <w:rPr>
          <w:rtl w:val="1"/>
        </w:rPr>
        <w:t>الشرح: الدلالة: الطواف - أعمال العمرة</w:t>
      </w:r>
    </w:p>
    <w:p>
      <w:pPr>
        <w:bidi w:val="1"/>
        <w:jc w:val="start"/>
      </w:pPr>
      <w:r>
        <w:rPr>
          <w:rtl w:val="1"/>
        </w:rPr>
        <w:t>الشرح: الدلالة: السعي - أعمال العمرة</w:t>
      </w:r>
    </w:p>
    <w:p>
      <w:pPr>
        <w:bidi w:val="1"/>
        <w:jc w:val="start"/>
      </w:pPr>
      <w:r>
        <w:rPr>
          <w:rtl w:val="1"/>
        </w:rPr>
        <w:t>الشرح: الدلالة: الدعاء والذكر. - سنن العمرة.</w:t>
      </w:r>
    </w:p>
    <w:p>
      <w:pPr>
        <w:bidi w:val="1"/>
        <w:jc w:val="start"/>
      </w:pPr>
      <w:r>
        <w:rPr>
          <w:rtl w:val="1"/>
        </w:rPr>
        <w:t>الشرح: الدلالة: استقبال الحجر الأسود واستلامه وتقبيله - كيفية الطواف</w:t>
      </w:r>
    </w:p>
    <w:p>
      <w:pPr>
        <w:bidi w:val="1"/>
        <w:jc w:val="start"/>
      </w:pPr>
      <w:r>
        <w:rPr>
          <w:rtl w:val="1"/>
        </w:rPr>
        <w:t>الشرح: الدلالة: أشواط الطواف والموالاة فيها - كيفية الطواف</w:t>
      </w:r>
    </w:p>
    <w:p>
      <w:pPr>
        <w:bidi w:val="1"/>
        <w:jc w:val="start"/>
      </w:pPr>
      <w:r>
        <w:rPr>
          <w:rtl w:val="1"/>
        </w:rPr>
        <w:t>الشرح: الدلالة: الاضطباع والرمل - كيفية الطواف</w:t>
      </w:r>
    </w:p>
    <w:p>
      <w:pPr>
        <w:bidi w:val="1"/>
        <w:jc w:val="start"/>
      </w:pPr>
      <w:r>
        <w:rPr>
          <w:rtl w:val="1"/>
        </w:rPr>
        <w:t>الشرح: الدلالة: طواف القدوم - أنواع الطواف</w:t>
      </w:r>
    </w:p>
    <w:p>
      <w:pPr>
        <w:bidi w:val="1"/>
        <w:jc w:val="start"/>
      </w:pPr>
      <w:r>
        <w:rPr>
          <w:rtl w:val="1"/>
        </w:rPr>
        <w:t>الشرح: الدلالة: حج النبي صلى الله عليه وسلم - الحج والعمرة</w:t>
      </w:r>
    </w:p>
    <w:p>
      <w:pPr>
        <w:bidi w:val="1"/>
        <w:jc w:val="start"/>
      </w:pPr>
      <w:r>
        <w:rPr>
          <w:rtl w:val="1"/>
        </w:rPr>
        <w:t>الشرح: الدلالة: أذكار الطواف - الطواف</w:t>
      </w:r>
    </w:p>
    <w:p>
      <w:pPr>
        <w:bidi w:val="1"/>
        <w:jc w:val="start"/>
      </w:pPr>
      <w:r>
        <w:rPr>
          <w:rtl w:val="1"/>
        </w:rPr>
        <w:t>الشرح: الدلالة: ركعتا الطواف وما بعدهما - الطواف</w:t>
      </w:r>
    </w:p>
    <w:p>
      <w:pPr>
        <w:bidi w:val="1"/>
        <w:jc w:val="start"/>
      </w:pPr>
      <w:r>
        <w:rPr>
          <w:rtl w:val="1"/>
        </w:rPr>
        <w:t>الشرح: الدلالة: شروط الطواف - الطواف</w:t>
      </w:r>
    </w:p>
    <w:p>
      <w:pPr>
        <w:bidi w:val="1"/>
        <w:jc w:val="start"/>
      </w:pPr>
      <w:r>
        <w:rPr>
          <w:rtl w:val="1"/>
        </w:rPr>
        <w:t>الشرح: الدلالة: مشروعية السعي - السعي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