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يُكتَب للمسافر مثل ما كان يعمل-كتاب الجهاد والسير-صحيح البخاري — رقم الحديث: 2996 — الرقم الفرعي: 99 — الرقم الأصلي: 2996</w:t>
        <w:br/>
      </w:r>
      <w:r>
        <w:rPr>
          <w:rtl w:val="1"/>
        </w:rPr>
        <w:t xml:space="preserve"> حدثنا مطر بن الفضل حدثنا يزيد بن هارون حدثنا العوام حدثنا إبراهيم،أبو إسماعيل السّكسكيّ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أبا بُرْدةَ واصْطَحَبَ هو ويزيدُ بنُ أبي كَبْشةَ في سفرٍ،  </w:t>
      </w:r>
      <w:r>
        <w:rPr>
          <w:color w:val="000000"/>
          <w:rtl w:val="1"/>
        </w:rPr>
        <w:t xml:space="preserve">فكان يزيدُ يصومُ في السَّفَرِ،  </w:t>
      </w:r>
      <w:r>
        <w:rPr>
          <w:color w:val="000000"/>
          <w:rtl w:val="1"/>
        </w:rPr>
        <w:t xml:space="preserve">فقال له أبو بُرْدةَ: سمعتُ أبا موسى مِرارًا يقولُ: قال رسولُ الله ﷺ:  </w:t>
      </w:r>
      <w:r>
        <w:rPr>
          <w:color w:val="FF0000"/>
          <w:rtl w:val="1"/>
        </w:rPr>
        <w:t xml:space="preserve">«إذا مَرِضَ العبدُ أو سافَرَ، كُتِبَ له مِثلُ ما كانَ يَعْمَلُ مُقِيمًا صَحِيحًا».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الرخص للمريض - الأخذ بالرخص</w:t>
      </w:r>
    </w:p>
    <w:p>
      <w:pPr>
        <w:bidi w:val="1"/>
        <w:jc w:val="start"/>
      </w:pPr>
      <w:r>
        <w:rPr>
          <w:rtl w:val="1"/>
        </w:rPr>
        <w:t>الشرح: الدلالة: الرخص للمسافر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