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فضل سقي الماء-كتاب الزكاة-سنن أبي داود — رقم الحديث: 1682 — الرقم الفرعي: 99 — الرقم الأصلي: 1682</w:t>
        <w:br/>
      </w:r>
      <w:r>
        <w:rPr>
          <w:rtl w:val="1"/>
        </w:rPr>
        <w:t xml:space="preserve"> حدثنا عليّ بن الحسين بن إبراهيم بن أشكاب ثنا أبو بدر ثنا أبو خالد ملاحظة الذي كان ينزل في بني دالان عن نبيح عن أبي سعيد عن النبيّ صلى الله عليه وسلم</w:t>
        <w:br/>
      </w:r>
      <w:r>
        <w:rPr>
          <w:color w:val="000000"/>
          <w:rtl w:val="1"/>
        </w:rPr>
        <w:t xml:space="preserve">قال:  </w:t>
      </w:r>
      <w:r>
        <w:rPr>
          <w:color w:val="FF0000"/>
          <w:rtl w:val="1"/>
        </w:rPr>
        <w:t xml:space="preserve">«أيُّما مُسلِمٍ كَسَا مُسلِمًا ثَوبًا على عُرْيٍ، كَسَاهُ اللهُ مِن خُضْرِ الجَنّة،  </w:t>
      </w:r>
      <w:r>
        <w:rPr>
          <w:color w:val="FF0000"/>
          <w:rtl w:val="1"/>
        </w:rPr>
        <w:t xml:space="preserve">وأيُّما مُسلمٍ أَطعَمَ مُسلمًا على جُوعٍ، أَطعَمَه اللهُ مِن ثِمارِ الجَنّة،  </w:t>
      </w:r>
      <w:r>
        <w:rPr>
          <w:color w:val="FF0000"/>
          <w:rtl w:val="1"/>
        </w:rPr>
        <w:t xml:space="preserve">وأيُّما مُسلِم سَقَى مُسلِمًا على ظَمَأٍ، سَقاهُ اللهُ مِن الرَّحِيقِ المَختُوم». </w:t>
      </w:r>
    </w:p>
    <w:p>
      <w:pPr>
        <w:bidi w:val="1"/>
        <w:jc w:val="start"/>
      </w:pPr>
      <w:r>
        <w:rPr>
          <w:rtl w:val="1"/>
        </w:rPr>
        <w:t>درجة الحديث: إسناده حسن</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أسلوب الموعظة الحسنة (الترغيب والترهيب)</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توفير الطعام والشراب واللباس - الرعاية المعيشية</w:t>
      </w:r>
    </w:p>
    <w:p>
      <w:pPr>
        <w:bidi w:val="1"/>
        <w:jc w:val="start"/>
      </w:pPr>
      <w:r>
        <w:rPr>
          <w:rtl w:val="1"/>
        </w:rPr>
        <w:t>الشرح: الدلالة: الجود والإطعام - ما يستحب للصائم</w:t>
      </w:r>
    </w:p>
    <w:p>
      <w:pPr>
        <w:bidi w:val="1"/>
        <w:jc w:val="start"/>
      </w:pPr>
      <w:r>
        <w:rPr>
          <w:rtl w:val="1"/>
        </w:rPr>
        <w:t>الشرح: الدلالة: طعام أهل الجنة وشرابهم - خامسًا: نعيم الجنة</w:t>
      </w:r>
    </w:p>
    <w:p>
      <w:pPr>
        <w:bidi w:val="1"/>
        <w:jc w:val="start"/>
      </w:pPr>
      <w:r>
        <w:rPr>
          <w:rtl w:val="1"/>
        </w:rPr>
        <w:t>الشرح: الدلالة: لباس أهل الجنة - خامسًا: نعيم الجنة</w:t>
      </w:r>
    </w:p>
    <w:p>
      <w:pPr>
        <w:bidi w:val="1"/>
        <w:jc w:val="start"/>
      </w:pPr>
      <w:r>
        <w:rPr>
          <w:rtl w:val="1"/>
        </w:rPr>
        <w:t>الشرح: الدلالة: أشجار الجنة وثمارها - خامسًا: نعيم الجنة</w:t>
      </w:r>
    </w:p>
    <w:p>
      <w:pPr>
        <w:bidi w:val="1"/>
        <w:jc w:val="start"/>
      </w:pPr>
      <w:r>
        <w:rPr>
          <w:rtl w:val="1"/>
        </w:rPr>
        <w:t>الشرح: الدلالة: في الجنة جزاء من جنس العمل في الدنيا - خامسًا: نعيم الجنة</w:t>
      </w:r>
    </w:p>
    <w:p>
      <w:pPr>
        <w:bidi w:val="1"/>
        <w:jc w:val="start"/>
      </w:pPr>
      <w:r>
        <w:rPr>
          <w:rtl w:val="1"/>
        </w:rPr>
        <w:t>الشرح: الدلالة: * العبادات (الصلاة والصوم والزكاة والصدقة والحج) - الاعتقادات والعبادات والأعمال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