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جمع القرآن-كتاب فضائل القرآن-صحيح البخاري — رقم الحديث: 4987 — الرقم الفرعي: 99 — الرقم الأصلي: 4987</w:t>
        <w:br/>
      </w:r>
      <w:r>
        <w:rPr>
          <w:rtl w:val="1"/>
        </w:rPr>
        <w:t xml:space="preserve"> حدثنا موسى حدثنا إبراهيم حدثنا ابن شهاب أنّ أنس بن مالك</w:t>
        <w:br/>
      </w:r>
      <w:r>
        <w:rPr>
          <w:color w:val="000000"/>
          <w:rtl w:val="1"/>
        </w:rPr>
        <w:t xml:space="preserve">حدَّثه،  </w:t>
      </w:r>
      <w:r>
        <w:rPr>
          <w:color w:val="FF0000"/>
          <w:rtl w:val="1"/>
        </w:rPr>
        <w:t xml:space="preserve">أنَّ حُذَيفةَ بنَ اليَمَان قَدِمَ على عُثمانَ، وكان يُغازِي أهلَ الشَّامِ في فَتْحِ إرْمِينِيةَ، وأذرَبِيجانَ مع أهلِ العِراقِ،  </w:t>
      </w:r>
      <w:r>
        <w:rPr>
          <w:color w:val="FF0000"/>
          <w:rtl w:val="1"/>
        </w:rPr>
        <w:t xml:space="preserve">فأفزَعَ حُذَيفةَ اختِلافُهم في القراءةِ،  </w:t>
      </w:r>
      <w:r>
        <w:rPr>
          <w:color w:val="FF0000"/>
          <w:rtl w:val="1"/>
        </w:rPr>
        <w:t xml:space="preserve">فقال حُذَيفةُ لعُثمانَ: يا أميرَ المؤمنينَ، أدرِكْ هذه الأُمّةَ قبلَ أنْ يَختَلِفُوا في الكتاب اختِلافَ اليهودِ والنَّصارَى،  </w:t>
      </w:r>
      <w:r>
        <w:rPr>
          <w:color w:val="FF0000"/>
          <w:rtl w:val="1"/>
        </w:rPr>
        <w:t xml:space="preserve">فأرسَلَ عُثمانُ إلى حَفْصةَ أنْ أرسِلي إلينا بالصُّحُفِ نَنسَخُها في المصاحفِ، ثمَّ نَرُدُّها إليكِ، فأرسَلَتْ بها حَفْصةُ إلى عُثمانَ،  </w:t>
      </w:r>
      <w:r>
        <w:rPr>
          <w:color w:val="FF0000"/>
          <w:rtl w:val="1"/>
        </w:rPr>
        <w:t xml:space="preserve">فأمَرَ زيدَ بنَ ثابتٍ، وعبدَ الله بنَ الزُّبَير، وسعيدَ بنَ العاصِ، وعبدَ الرَّحمنِ بنَ الحارثِ بنِ هشامٍ، فنَسَخُوها في المصاحفِ،  </w:t>
      </w:r>
      <w:r>
        <w:rPr>
          <w:color w:val="FF0000"/>
          <w:rtl w:val="1"/>
        </w:rPr>
        <w:t xml:space="preserve">وقال عُثمانُ لِلرَّهْطِ القُرَشيِّينَ الثَّلاثةِ: إذا اختَلَفْتُم أنتُم وزيدُ بنُ ثابتٍ في شيءٍ منَ القرآنِ، فاكتُبُوه بلسانِ قُرَيشٍ، فإنَّما نَزَلَ بلسانِهم، ففَعَلُوا،  </w:t>
      </w:r>
      <w:r>
        <w:rPr>
          <w:color w:val="FF0000"/>
          <w:rtl w:val="1"/>
        </w:rPr>
        <w:t xml:space="preserve">حتَّى إذا نَسَخُوا الصُّحُفَ في المصاحفِ، رَدَّ عُثمانُ الصُّحُفَ إلى حَفْصةَ،  </w:t>
      </w:r>
      <w:r>
        <w:rPr>
          <w:color w:val="FF0000"/>
          <w:rtl w:val="1"/>
        </w:rPr>
        <w:t xml:space="preserve">وأرسَلَ إلى كلِّ أُفُقٍ بمُصْحَفٍ ممَّا نَسَخُوا،  </w:t>
      </w:r>
      <w:r>
        <w:rPr>
          <w:color w:val="FF0000"/>
          <w:rtl w:val="1"/>
        </w:rPr>
        <w:t xml:space="preserve">وأمَرَ بما سِواه منَ القرآنِ في كلِّ صَحِيفةٍ، أو مُصْحَفٍ أنْ يُحرَقَ. </w:t>
      </w:r>
    </w:p>
    <w:p>
      <w:pPr>
        <w:bidi w:val="1"/>
        <w:jc w:val="start"/>
      </w:pPr>
      <w:r>
        <w:rPr>
          <w:rtl w:val="1"/>
        </w:rPr>
        <w:t>الشرح: الدلالة: قيمة مسؤولية الحرص على وحدة الأمة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>الشرح: الدلالة: أولاً: أمانتهم في نقل القرآن وكتابته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