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تطويل الجُمة-كتاب الترجل-سنن أبي داود — رقم الحديث: 4190 — الرقم الفرعي: 99 — الرقم الأصلي: 4190</w:t>
        <w:br/>
      </w:r>
      <w:r>
        <w:rPr>
          <w:rtl w:val="1"/>
        </w:rPr>
        <w:t xml:space="preserve"> حدثنا محمد بن العلاء ثنا معاوية بن هشام و سفيان بن عقبة السُّوائيّ ملاحظة هو أخو قبيصة و حميد بن خوار عن سفيان الثوريّ عن عاصم بن كليب عن أبيه عن وائل بن حجر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أتيتُ النبيَّ ﷺ ولي شعرٌ طويلٌ،  </w:t>
      </w:r>
      <w:r>
        <w:rPr>
          <w:color w:val="FF0000"/>
          <w:rtl w:val="1"/>
        </w:rPr>
        <w:t xml:space="preserve">فلما رآني رسولُ الله ﷺ قال: «ذُبابٌ ذُباب»  </w:t>
      </w:r>
      <w:r>
        <w:rPr>
          <w:color w:val="FF0000"/>
          <w:rtl w:val="1"/>
        </w:rPr>
        <w:t xml:space="preserve">قال: فرجعتُ فجززتُه، ثم أتيته مِنَ الغَدِ،  </w:t>
      </w:r>
      <w:r>
        <w:rPr>
          <w:color w:val="FF0000"/>
          <w:rtl w:val="1"/>
        </w:rPr>
        <w:t xml:space="preserve">فقال: «إني لم أَعنِكَ، وهذا أحسنُ». </w:t>
      </w:r>
    </w:p>
    <w:p>
      <w:pPr>
        <w:bidi w:val="1"/>
        <w:jc w:val="start"/>
      </w:pPr>
      <w:r>
        <w:rPr>
          <w:rtl w:val="1"/>
        </w:rPr>
        <w:t>درجة الحديث: إسناده قوي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