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الخمر يسمّونها بغير اسمها-كتاب الأشربة-سنن ابن ماجة — رقم الحديث: 3385 — الرقم الفرعي: 99 — الرقم الأصلي: 3385</w:t>
        <w:br/>
      </w:r>
      <w:r>
        <w:rPr>
          <w:rtl w:val="1"/>
        </w:rPr>
        <w:t xml:space="preserve"> حدثنا الحسين بن أبي السّريّ ثنا عبد الله ثنا سعد بن أوس العبسيّ عن بلال بن يحيى العبسيّ عن أبي بكر بن حفص عن ابن مُحيْريز عن ثابت بن السِّمط عن عبادة بن الصّامت قال:قال رسول الله صلى الله عليه وسلم</w:t>
        <w:br/>
      </w:r>
      <w:r>
        <w:rPr>
          <w:color w:val="FF0000"/>
          <w:rtl w:val="1"/>
        </w:rPr>
        <w:t xml:space="preserve">«يَشربُ ناسٌ مِن أُمّتي الخَمر بِاسْمٍ يُسمُّونَها إيّاه». </w:t>
      </w:r>
    </w:p>
    <w:p>
      <w:pPr>
        <w:bidi w:val="1"/>
        <w:jc w:val="start"/>
      </w:pPr>
      <w:r>
        <w:rPr>
          <w:rtl w:val="1"/>
        </w:rPr>
        <w:t>درجة الحديث: صحيح</w:t>
      </w:r>
    </w:p>
    <w:p>
      <w:pPr>
        <w:bidi w:val="1"/>
        <w:jc w:val="start"/>
      </w:pPr>
      <w:r>
        <w:rPr>
          <w:rtl w:val="1"/>
        </w:rPr>
        <w:t>الشرح: الدلالة: التصور الإسلامي للمعرفة - التصور الإسلامي</w:t>
      </w:r>
    </w:p>
    <w:p>
      <w:pPr>
        <w:bidi w:val="1"/>
        <w:jc w:val="start"/>
      </w:pPr>
      <w:r>
        <w:rPr>
          <w:rtl w:val="1"/>
        </w:rPr>
        <w:t>الشرح: الدلالة: شرب الخمر - القيم والأخلاق المذمومة</w:t>
      </w:r>
    </w:p>
    <w:p>
      <w:pPr>
        <w:bidi w:val="1"/>
        <w:jc w:val="start"/>
      </w:pPr>
      <w:r>
        <w:rPr>
          <w:rtl w:val="1"/>
        </w:rPr>
        <w:t>الشرح: الدلالة: معنى الخمر وتعريفه - حد الخمر</w:t>
      </w:r>
    </w:p>
    <w:p>
      <w:pPr>
        <w:bidi w:val="1"/>
        <w:jc w:val="start"/>
      </w:pPr>
      <w:r>
        <w:rPr>
          <w:rtl w:val="1"/>
        </w:rPr>
        <w:t>الشرح: الدلالة: حرمة شرب الخمر وعقوبتها في الآخرة - حد الخمر</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الخمر والمشروبات الكحولية - الأطعمة المحرمة</w:t>
      </w:r>
    </w:p>
    <w:p>
      <w:pPr>
        <w:bidi w:val="1"/>
        <w:jc w:val="start"/>
      </w:pPr>
      <w:r>
        <w:rPr>
          <w:rtl w:val="1"/>
        </w:rPr>
        <w:t>الشرح: الدلالة: المبحث الثالث: ما يقع من فتنة النساء والفواحش ومنكرات الطعام والشراب واللباس والزينة - الفتن المتعلقة بالأخلاق والسلوك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