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يقول فلانٌ شهيدٌ-كتاب الجهاد والسير-صحيح البخاري — رقم الحديث: 2898 — الرقم الفرعي: 99 — الرقم الأصلي: 2898</w:t>
        <w:br/>
      </w:r>
      <w:r>
        <w:rPr>
          <w:rtl w:val="1"/>
        </w:rPr>
        <w:t xml:space="preserve"> حدثنا قتيبة حدثنا يعقوب بن عبد الرحمن عن أبي حازم عن سهل بن سعد السّاعديّ رضي الله عنه</w:t>
        <w:br/>
      </w:r>
      <w:r>
        <w:rPr>
          <w:color w:val="FF0000"/>
          <w:rtl w:val="1"/>
        </w:rPr>
        <w:t xml:space="preserve">أنَّ رسولَ الله ﷺ التَقَى هو والمشركونَ فاقتَتَلُوا، فلمّا مالَ رسولُ الله ﷺ إلى عَسْكَرِه ومالَ الآخَرونَ إلى عَسْكَرِهم،  </w:t>
      </w:r>
      <w:r>
        <w:rPr>
          <w:color w:val="FF0000"/>
          <w:rtl w:val="1"/>
        </w:rPr>
        <w:t xml:space="preserve">وفي أصحابِ رسولِ الله ﷺ رجلٌ لا يَدَعُ لهم شاذّةً ولا فاذّةً إلّا اتَّبَعَها يَضرِبُها بسَيفِه، فقال: ما أجْزَأَ مِنّا اليومَ أحدٌ كما أجْزَأ فلانٌ، فقال رسولُ الله ﷺ: «أمَا إنَّه مِن أهلِ النّار»،  </w:t>
      </w:r>
      <w:r>
        <w:rPr>
          <w:color w:val="FF0000"/>
          <w:rtl w:val="1"/>
        </w:rPr>
        <w:t xml:space="preserve">فقال رجلٌ منَ القومِ: أنا صاحبُه، قال: فخَرَجَ معه، كلَّما وَقَفَ وَقَفَ معه، وإذا أسرَعَ أسرَعَ معه،  </w:t>
      </w:r>
      <w:r>
        <w:rPr>
          <w:color w:val="FF0000"/>
          <w:rtl w:val="1"/>
        </w:rPr>
        <w:t xml:space="preserve">قال: فجُرِحَ الرَّجلُ جُرحًا شديدًا، فاستَعْجَلَ الموتَ، فوَضَعَ نَصْلَ سَيفِه بالأرضِ وذُبابَهُ بينَ ثَدْيَيهِ، ثمَّ تَحامَلَ على سَيفِه فقَتَلَ نَفْسَه،  </w:t>
      </w:r>
      <w:r>
        <w:rPr>
          <w:color w:val="FF0000"/>
          <w:rtl w:val="1"/>
        </w:rPr>
        <w:t xml:space="preserve">فخَرَجَ الرَّجلُ إلى رسولِ الله ﷺ، فقال: أشْهَدُ أنَّكَ رسولُ الله، قال: «وما ذاكَ؟» قال: الرَّجلُ الذي ذَكَرْتَ آنِفًا أنَّه من أهلِ النّارِ، فأعظَمَ النّاسُ ذلكَ، فقلتُ: أنا لكم به، فخَرَجتُ في طَلَبِه، ثمَّ جُرِحَ جُرحًا شديدًا، فاستَعجَلَ الموتَ، فوَضَعَ نَصلَ سَيفِه في الأرضِ وذُبابَهُ بينَ ثَديَيه، ثمَّ تَحامَلَ عليه فقَتَلَ نَفسَه،  </w:t>
      </w:r>
      <w:r>
        <w:rPr>
          <w:color w:val="FF0000"/>
          <w:rtl w:val="1"/>
        </w:rPr>
        <w:t xml:space="preserve">فقال رسولُ الله ﷺ عندَ ذلكَ: «إنَّ الرَّجلَ لَيَعمَلُ عَمَلَ أهلِ الجنَّةِ فيما يَبدُو للنّاسِ وهو من أهلِ النّارِ،  </w:t>
      </w:r>
      <w:r>
        <w:rPr>
          <w:color w:val="FF0000"/>
          <w:rtl w:val="1"/>
        </w:rPr>
        <w:t xml:space="preserve">وإنَّ الرَّجلَ لَيَعمَلُ عَمَلَ أهلِ النّارِ فيما يَبدُو للنّاسِ وهو من أهلِ الجنَّة».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الخواتيم - كتابة المقادير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قتل النفس (الانتحار) - القتل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* قاتل نفسه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ببعض أهل النار والمبشرين بالجنة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تصديقه ﷺ والتصديق على كلامه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محاربته ﷺ للكفار ومشاركته في القتال - جهاد النبي ﷺ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