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13298 — الرقم الفرعي: 99 — الرقم الأصلي: 13298 — ج: 3 — ص: 220</w:t>
        <w:br/>
      </w:r>
      <w:r>
        <w:rPr>
          <w:rtl w:val="1"/>
        </w:rPr>
        <w:t xml:space="preserve"> حدثنا أبو جعفر المدائنيّ ملاحظة وهو محمد بن جعفر ثنا عبّاد بن العوّام ثنا محمد بن إسحاق عن محمد بن المنكدر عن أنس بن مالك قال:قال رسول الله صلى الله عليه وسلم</w:t>
        <w:br/>
      </w:r>
      <w:r>
        <w:rPr>
          <w:color w:val="FF0000"/>
          <w:rtl w:val="1"/>
        </w:rPr>
        <w:t xml:space="preserve">«إنَّ أَمامَ الدَّجّال سِنينَ خَدَّاعة، يُكَذَّبُ فيها الصّادقُ، ويُصَدَّقُ فيها الكاذبُ، ويُخَوَّنُ فيها الأَمينُ، ويُؤتَمَنُ فيها الخائنُ، ويَتكلَّمُ فيها الرُّوَيْبِضَة»  </w:t>
      </w:r>
      <w:r>
        <w:rPr>
          <w:color w:val="FF0000"/>
          <w:rtl w:val="1"/>
        </w:rPr>
        <w:t xml:space="preserve">قيل: وما الرُّوَيْبِضَة؟ قال: «الفُوَيْسِقُ يتكلَّم في أَمرِ العامّة».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نزع الأمانة، وتخوين الأمين، وتأمين الخائن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