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يردّ السلام في الصلاة-كتاب الصلاة-صحيح البخاري — رقم الحديث: 1217 — الرقم الفرعي: 99 — الرقم الأصلي: 1217</w:t>
        <w:br/>
      </w:r>
      <w:r>
        <w:rPr>
          <w:rtl w:val="1"/>
        </w:rPr>
        <w:t xml:space="preserve"> حدثنا أبو معمر حدثنا عبد الوارث حدثنا كثير بن شنظير عن عطاء بن أبي رباح عن جابر بن عبد الله رضي الله عنهما</w:t>
        <w:br/>
      </w:r>
      <w:r>
        <w:rPr>
          <w:color w:val="000000"/>
          <w:rtl w:val="1"/>
        </w:rPr>
        <w:t xml:space="preserve">قال: بَعَثَني النّبيُّ ﷺ في حاجةٍ له، فانطَلَقْتُ ثمَّ رجعتُ وقد قَضَيتُها،  </w:t>
      </w:r>
      <w:r>
        <w:rPr>
          <w:color w:val="FF0000"/>
          <w:rtl w:val="1"/>
        </w:rPr>
        <w:t xml:space="preserve">فأتيتُ النّبيَّ ﷺ، فسَلَّمْتُ عليه  </w:t>
      </w:r>
      <w:r>
        <w:rPr>
          <w:color w:val="FF0000"/>
          <w:rtl w:val="1"/>
        </w:rPr>
        <w:t xml:space="preserve">فلم يَرُدَّ عليَّ، فوَقَعَ في قَلْبي ما اللهُ أعلَمُ به،  </w:t>
      </w:r>
      <w:r>
        <w:rPr>
          <w:color w:val="000000"/>
          <w:rtl w:val="1"/>
        </w:rPr>
        <w:t xml:space="preserve">فقلتُ في نفسي: لعلَّ رسولَ الله ﷺ وَجَدَ عليَّ أنِّي أبطَأتُ عليه،  </w:t>
      </w:r>
      <w:r>
        <w:rPr>
          <w:color w:val="FF0000"/>
          <w:rtl w:val="1"/>
        </w:rPr>
        <w:t xml:space="preserve">ثمَّ سَلَّمتُ عليه  </w:t>
      </w:r>
      <w:r>
        <w:rPr>
          <w:color w:val="FF0000"/>
          <w:rtl w:val="1"/>
        </w:rPr>
        <w:t xml:space="preserve">فلم يَرُدَّ عليَّ، فوَقَعَ في قَلْبي أشدُّ مِن المرّةِ الأُولى،  </w:t>
      </w:r>
      <w:r>
        <w:rPr>
          <w:color w:val="000000"/>
          <w:rtl w:val="1"/>
        </w:rPr>
        <w:t xml:space="preserve">ثمَّ سَلَّمتُ عليه فرَدَّ عليَّ  </w:t>
      </w:r>
      <w:r>
        <w:rPr>
          <w:color w:val="FF0000"/>
          <w:rtl w:val="1"/>
        </w:rPr>
        <w:t xml:space="preserve">فقال: «إنَّما مَنَعَني أن أرُدَّ عليكَ أنِّي كنتُ أُصلِّي»  </w:t>
      </w:r>
      <w:r>
        <w:rPr>
          <w:color w:val="FF0000"/>
          <w:rtl w:val="1"/>
        </w:rPr>
        <w:t xml:space="preserve">وكانَ على راحلتِه مُتوجِّهًا إلى غيرِ القِبْلةِ.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السرعة في تقديم الحقائق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الكلام ورفع الصوت والضحك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الصلاة على الدابة ووسائل النقل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التنفيذ - مراحل التخطيط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تحديد المسؤولية</w:t>
      </w:r>
    </w:p>
    <w:p>
      <w:pPr>
        <w:bidi w:val="1"/>
        <w:jc w:val="start"/>
      </w:pPr>
      <w:r>
        <w:rPr>
          <w:rtl w:val="1"/>
        </w:rPr>
        <w:t>الشرح: الدلالة: التنفيذ - خطوات اتخاذ القرار (مراحل)</w:t>
      </w:r>
    </w:p>
    <w:p>
      <w:pPr>
        <w:bidi w:val="1"/>
        <w:jc w:val="start"/>
      </w:pPr>
      <w:r>
        <w:rPr>
          <w:rtl w:val="1"/>
        </w:rPr>
        <w:t>الشرح: الدلالة: استقبال القبلة في النافلة - استقبال القبلة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على الراحلة في السفر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