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جرّ ثوبه من الخيلاء-كتاب اللباس-صحيح البخاري — رقم الحديث: 5790 — الرقم الفرعي: 1 — الرقم الأصلي: 5790</w:t>
        <w:br/>
      </w:r>
      <w:r>
        <w:rPr>
          <w:rtl w:val="1"/>
        </w:rPr>
        <w:t xml:space="preserve"> حدثنا سعيد بن عفير قال:حدثني الليث قال:حدثني عبد الرحمن بن خالد عن ابن شهاب عن سالم بن عبد الله أنّ أباه حدثه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«بَيْنا رجلٌ يَجرُّ إزارَه، خُسِفَ به، فهو يَتَجلَّلُ في الأرضِ إلى يومِ القِيامَةِ». </w:t>
      </w:r>
      <w:r>
        <w:rPr>
          <w:color w:val="000000"/>
          <w:rtl w:val="1"/>
        </w:rPr>
        <w:t xml:space="preserve">تابَعَه يونُسُ، عن الزُّهْريِّ،  </w:t>
      </w:r>
      <w:r>
        <w:rPr>
          <w:color w:val="000000"/>
          <w:rtl w:val="1"/>
        </w:rPr>
        <w:t xml:space="preserve">وَلم يَرْفَعْه شُعَيبٌ، عن الزُّهريِّ. 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