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4148 — الرقم الفرعي: 99 — الرقم الأصلي: 4148</w:t>
        <w:br/>
      </w:r>
      <w:r>
        <w:rPr>
          <w:rtl w:val="1"/>
        </w:rPr>
        <w:t xml:space="preserve"> حدثنا هُدْبَة بن خالد حدثنا همّام عن قتادة أنّ انساً رضي الله عنه</w:t>
        <w:br/>
      </w:r>
      <w:r>
        <w:rPr>
          <w:color w:val="000000"/>
          <w:rtl w:val="1"/>
        </w:rPr>
        <w:t xml:space="preserve">أخبَره قال:  </w:t>
      </w:r>
      <w:r>
        <w:rPr>
          <w:color w:val="FF0000"/>
          <w:rtl w:val="1"/>
        </w:rPr>
        <w:t xml:space="preserve">اعتَمَرَ رسولُ الله ﷺ أربَعَ عُمَرٍ، كلُّهُنَّ في ذي القَعْدةِ، إلّا الَّتي كانت مع حَجَّتِه:  </w:t>
      </w:r>
      <w:r>
        <w:rPr>
          <w:color w:val="FF0000"/>
          <w:rtl w:val="1"/>
        </w:rPr>
        <w:t xml:space="preserve">عُمْرةً منَ الحُدَيبيَةِ في ذي القَعْدةِ، وعُمْرةً منَ العامِ المُقبِلِ في ذي القَعْدةِ،  </w:t>
      </w:r>
      <w:r>
        <w:rPr>
          <w:color w:val="FF0000"/>
          <w:rtl w:val="1"/>
        </w:rPr>
        <w:t xml:space="preserve">وعُمْرةً منَ الجِعْرانةِ حيثُ قَسَمَ غَنائمَ حُنَينٍ في ذي القَعْدةِ،  </w:t>
      </w:r>
      <w:r>
        <w:rPr>
          <w:color w:val="FF0000"/>
          <w:rtl w:val="1"/>
        </w:rPr>
        <w:t xml:space="preserve">وعُمْرةً مع حَجَّتِه. 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وقت الغزوة - غزوة الحديبية</w:t>
      </w:r>
    </w:p>
    <w:p>
      <w:pPr>
        <w:bidi w:val="1"/>
        <w:jc w:val="start"/>
      </w:pPr>
      <w:r>
        <w:rPr>
          <w:rtl w:val="1"/>
        </w:rPr>
        <w:t xml:space="preserve">الشرح: الدلالة: عمرته ﷺ من الجعرانة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