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الأمر والنهي-كتاب الملاحم-سنن أبي داود — رقم الحديث: 4341 — الرقم الفرعي: 99 — الرقم الأصلي: 4341</w:t>
        <w:br/>
      </w:r>
      <w:r>
        <w:rPr>
          <w:rtl w:val="1"/>
        </w:rPr>
        <w:t xml:space="preserve"> حدثنا أبو الربيع سليمان بن داود العتكيّ ثنا ابن المبارك عن عتبة بن أبي حكيم قال:حدثني عمرو بن جارية اللخميّ حدثني أبو أمية الشعبانيّ</w:t>
        <w:br/>
      </w:r>
      <w:r>
        <w:rPr>
          <w:color w:val="000000"/>
          <w:rtl w:val="1"/>
        </w:rPr>
        <w:t xml:space="preserve">قال: سألتُ أبا ثَعلبةَ الخُشنيَّ  </w:t>
      </w:r>
      <w:r>
        <w:rPr>
          <w:color w:val="FF0000"/>
          <w:rtl w:val="1"/>
        </w:rPr>
        <w:t xml:space="preserve">فقلت: يا أبا ثَعلبَة، كيف تقولُ في هذه الآية: {عَلَيْكُمْ أَنْفُسَكُمْ} [المائدة: ١٠٥]،  </w:t>
      </w:r>
      <w:r>
        <w:rPr>
          <w:color w:val="000000"/>
          <w:rtl w:val="1"/>
        </w:rPr>
        <w:t xml:space="preserve">قال: أمَا واللهِ لقد سألتَ عنها خَبيرًا،  </w:t>
      </w:r>
      <w:r>
        <w:rPr>
          <w:color w:val="FF0000"/>
          <w:rtl w:val="1"/>
        </w:rPr>
        <w:t xml:space="preserve">سألتُ عنها رسولَ اللهِ ﷺ فقال: «بل ائتَمِروا بالمَعروف، وتناهَوْا عن المُنكَر،  </w:t>
      </w:r>
      <w:r>
        <w:rPr>
          <w:color w:val="FF0000"/>
          <w:rtl w:val="1"/>
        </w:rPr>
        <w:t xml:space="preserve">حتى إذا رأيتَ شُحًّا مُطاعًا، وهوىً مُتَّبعًا، ودنيا مُؤْثَرَةً، وإعجابَ كلِّ ذي رأيٍ برَأيِه، فعليكَ - يعني بنَفْسِكَ - وَدع عنك العَوامَّ،  </w:t>
      </w:r>
      <w:r>
        <w:rPr>
          <w:color w:val="FF0000"/>
          <w:rtl w:val="1"/>
        </w:rPr>
        <w:t xml:space="preserve">فإنَّ مِن ورائِكم أيامَ الصَّبر، الصبْرُ فيهنَّ مثلُ قبضٍ على الجَمْر، للعاملِ فيهم مثلُ أجر خمسينَ رجلًا يَعمَلونَ مثلَ عمَلِه».  </w:t>
      </w:r>
      <w:r>
        <w:rPr>
          <w:color w:val="000000"/>
          <w:rtl w:val="1"/>
        </w:rPr>
        <w:t xml:space="preserve">وزادَني غيرُه: قال: يا رسولَ الله: أجرُ خَمسينَ منهم؟ قال: «أجرُ خَمسينَ منكُم».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العوائق المادية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انتشار الفتن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(يحال إلى الدعوة والاتصال والإعلام )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الأمر بالمعروف والنهي عن المنكر - القيم السياسية والإدارية</w:t>
      </w:r>
    </w:p>
    <w:p>
      <w:pPr>
        <w:bidi w:val="1"/>
        <w:jc w:val="start"/>
      </w:pPr>
      <w:r>
        <w:rPr>
          <w:rtl w:val="1"/>
        </w:rPr>
        <w:t>الشرح: الدلالة: الفصل الثاني: التحذير من الفتن - التحذير من الفتن والحض على تعلم أَحاديثها</w:t>
      </w:r>
    </w:p>
    <w:p>
      <w:pPr>
        <w:bidi w:val="1"/>
        <w:jc w:val="start"/>
      </w:pPr>
      <w:r>
        <w:rPr>
          <w:rtl w:val="1"/>
        </w:rPr>
        <w:t>الشرح: الدلالة: المبحث الأول: غربة الإسلام ونقض عراه - الفتن المتعلقة بالعقائد والعبادات</w:t>
      </w:r>
    </w:p>
    <w:p>
      <w:pPr>
        <w:bidi w:val="1"/>
        <w:jc w:val="start"/>
      </w:pPr>
      <w:r>
        <w:rPr>
          <w:rtl w:val="1"/>
        </w:rPr>
        <w:t>الشرح: الدلالة: الفصل الثاني: الاستعانة بالصبر والعمل الصالح وقت الفتن - كيفية التصرف عند وقوع الفتن</w:t>
      </w:r>
    </w:p>
    <w:p>
      <w:pPr>
        <w:bidi w:val="1"/>
        <w:jc w:val="start"/>
      </w:pPr>
      <w:r>
        <w:rPr>
          <w:rtl w:val="1"/>
        </w:rPr>
        <w:t>الشرح: الدلالة: الفصل السادس: الأمر بالمعروف والنهي عن المنكر عند الفتن - كيفية التصرف عند وقوع الفتن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