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الجلوس بين الظل والشمس-كتاب الأدب-سنن أبي داود — رقم الحديث: 4821 — الرقم الفرعي: 99 — الرقم الأصلي: 4821</w:t>
        <w:br/>
      </w:r>
      <w:r>
        <w:rPr>
          <w:rtl w:val="1"/>
        </w:rPr>
        <w:t xml:space="preserve"> حدثنا ابن السرح و مخلد بن خالد قالا:ثنا سفيان عن محمد بن المنكدر قال:حدثني من سمع أبا هريرة يقول:قال أبو القاسم صلى الله عليه وسلم</w:t>
        <w:br/>
      </w:r>
      <w:r>
        <w:rPr>
          <w:color w:val="FF0000"/>
          <w:rtl w:val="1"/>
        </w:rPr>
        <w:t xml:space="preserve">«إذا كان أحَدُكُم في الشمس -وقال مخلد: في الفيء- فَقَلَصَ عنهُ الظِّلُّ، وصارَ بعضُهُ في الشمسِ، وبعضُه في الظِّلُّ فليَقُم».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