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4791 — الرقم الفرعي: 99 — الرقم الأصلي: 4791</w:t>
        <w:br/>
      </w:r>
      <w:r>
        <w:rPr>
          <w:rtl w:val="1"/>
        </w:rPr>
        <w:t xml:space="preserve"> حدثنا محمد بن عبد الله الرّقاشيّ حدثنا معتمر بن سليمان قال:سمعت أبي يقول:حدثنا أبو مِجلز عن أنس بن مالك،رضي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تَزوَّجَ رسولُ الله ﷺ زَينَبَ ابنة جَحْشٍ، دَعَا القومَ فطَعِمُوا،  </w:t>
      </w:r>
      <w:r>
        <w:rPr>
          <w:color w:val="000000"/>
          <w:rtl w:val="1"/>
        </w:rPr>
        <w:t xml:space="preserve">ثمَّ جَلَسوا يَتَحدَّثونَ، وإذا هو كأنَّه يَتَهَيَّأُ للقِيامِ، فلم يقومُوا، فلمّا رأى ذلكَ قامَ،  </w:t>
      </w:r>
      <w:r>
        <w:rPr>
          <w:color w:val="FF0000"/>
          <w:rtl w:val="1"/>
        </w:rPr>
        <w:t xml:space="preserve">فلمّا قامَ قامَ مَن قامَ، وقَعَدَ ثلاثةُ نَفَرٍ،  </w:t>
      </w:r>
      <w:r>
        <w:rPr>
          <w:color w:val="000000"/>
          <w:rtl w:val="1"/>
        </w:rPr>
        <w:t xml:space="preserve">فجاءَ النبيُّ ﷺ ليَدخُلَ، فإذا القومُ جلوسٌ، ثمَّ إنَّهم قامُوا،  </w:t>
      </w:r>
      <w:r>
        <w:rPr>
          <w:color w:val="FF0000"/>
          <w:rtl w:val="1"/>
        </w:rPr>
        <w:t xml:space="preserve">فانطَلَقْتُ، فجئتُ فأخبَرْتُ النبيَّ ﷺ أنَّهم قَدِ انطَلَقُوا،  </w:t>
      </w:r>
      <w:r>
        <w:rPr>
          <w:color w:val="FF0000"/>
          <w:rtl w:val="1"/>
        </w:rPr>
        <w:t xml:space="preserve">فجاءَ حتَّى دَخَلَ،  </w:t>
      </w:r>
      <w:r>
        <w:rPr>
          <w:color w:val="FF0000"/>
          <w:rtl w:val="1"/>
        </w:rPr>
        <w:t xml:space="preserve">فذهبْتُ أدخُلُ، فألْقَى الحِجابَ بيني وبينَه،  </w:t>
      </w:r>
      <w:r>
        <w:rPr>
          <w:color w:val="000000"/>
          <w:rtl w:val="1"/>
        </w:rPr>
        <w:t xml:space="preserve">فأنزَلَ اللهُ: ﴿يَاأَيُّهَا الَّذِينَ آمَنُوا لَا تَدْخُلُوا بُيُوتَ النَّبِيِّ﴾ الآيةَ.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أمهات المؤمنين - مناقب النساء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الاجتماع على الطعام - الأكل الجماعي وآدابه</w:t>
      </w:r>
    </w:p>
    <w:p>
      <w:pPr>
        <w:bidi w:val="1"/>
        <w:jc w:val="start"/>
      </w:pPr>
      <w:r>
        <w:rPr>
          <w:rtl w:val="1"/>
        </w:rPr>
        <w:t>الشرح: الدلالة: الوليمة والعقيقة والمأدبة ونحوها - تغذية الجماعات</w:t>
      </w:r>
    </w:p>
    <w:p>
      <w:pPr>
        <w:bidi w:val="1"/>
        <w:jc w:val="start"/>
      </w:pPr>
      <w:r>
        <w:rPr>
          <w:rtl w:val="1"/>
        </w:rPr>
        <w:t>الشرح: الدلالة: ما يقوم به الرجل صبيحة ليلة الزفاف - آداب الزفاف</w:t>
      </w:r>
    </w:p>
    <w:p>
      <w:pPr>
        <w:bidi w:val="1"/>
        <w:jc w:val="start"/>
      </w:pPr>
      <w:r>
        <w:rPr>
          <w:rtl w:val="1"/>
        </w:rPr>
        <w:t>الشرح: الدلالة: إجابة الدعوة للوليمة - الوليمة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الفروق بين الجنسين -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حياؤه ﷺ مع أصحابه - حياء النبي ﷺ وعفته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