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الضبع-كتاب الأطعمة-سنن أبي داود — رقم الحديث: 3801 — الرقم الفرعي: 99 — الرقم الأصلي: 3801</w:t>
        <w:br/>
      </w:r>
      <w:r>
        <w:rPr>
          <w:rtl w:val="1"/>
        </w:rPr>
        <w:t xml:space="preserve"> حدثنا محمد بن عبد الله الخزاعيّ ثنا جرير بن حازم عن عبد الله بن عبيد عن عبد الرحمن بن أبي عمار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رسول الله ﷺ، عن الضَّبُعِ، فقال: «هُوَ صَيدٌ، ويُجعلُ فيه كَبشٌ إذا صَادَه المُحرِمُ».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الضبع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أسباب الفدية - الفدية</w:t>
      </w:r>
    </w:p>
    <w:p>
      <w:pPr>
        <w:bidi w:val="1"/>
        <w:jc w:val="start"/>
      </w:pPr>
      <w:r>
        <w:rPr>
          <w:rtl w:val="1"/>
        </w:rPr>
        <w:t>الشرح: الدلالة: صيد البر أو أكل لحمه إذا صيد له-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