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ومن سورة ص-كتاب تفسير القرآن-سنن الترمذي — رقم الحديث: 3235 — الرقم الفرعي: 99 — الرقم الأصلي: 3233</w:t>
        <w:br/>
      </w:r>
      <w:r>
        <w:rPr>
          <w:rtl w:val="1"/>
        </w:rPr>
        <w:t xml:space="preserve"> حدثنا محمد بن بشار حدثنا معاذ بن هانيء حدثنا أبو هانيء اليشكريّ حدثنا جهضم بن عبد الله عن يحيى بن أبي كثير عن زيد بن سلام عن أبي سلام عن عبد الرحمن بن عائش الخضرميّ أنه حدثه عن مالك بن يُخامر السّكسكيّ عن معاذ بن جبل</w:t>
        <w:br/>
      </w:r>
      <w:r>
        <w:rPr>
          <w:color w:val="000000"/>
          <w:rtl w:val="1"/>
        </w:rPr>
        <w:t xml:space="preserve">قال: احتُبِسَ عنّا رسولُ الله ﷺ ذاتَ غداةٍ عن صلاةِ الصُّبح،  </w:t>
      </w:r>
      <w:r>
        <w:rPr>
          <w:color w:val="000000"/>
          <w:rtl w:val="1"/>
        </w:rPr>
        <w:t xml:space="preserve">حتى كِدْنا نَتَراءى عينَ الشّمس،  </w:t>
      </w:r>
      <w:r>
        <w:rPr>
          <w:color w:val="000000"/>
          <w:rtl w:val="1"/>
        </w:rPr>
        <w:t xml:space="preserve">فخَرَجَ سريعًا، فثَوّبَ بالصّلاة،  </w:t>
      </w:r>
      <w:r>
        <w:rPr>
          <w:color w:val="000000"/>
          <w:rtl w:val="1"/>
        </w:rPr>
        <w:t xml:space="preserve">فصلَّى رسولُ الله ﷺ، وتجوَّزَ في صلاتِه،  </w:t>
      </w:r>
      <w:r>
        <w:rPr>
          <w:color w:val="FF0000"/>
          <w:rtl w:val="1"/>
        </w:rPr>
        <w:t xml:space="preserve">فلمّا سلَّم دعا بصَوته، فقالَ لنا: «على مَصافِّكم كما أَنتم»،  </w:t>
      </w:r>
      <w:r>
        <w:rPr>
          <w:color w:val="FF0000"/>
          <w:rtl w:val="1"/>
        </w:rPr>
        <w:t xml:space="preserve">ثم انفَتَلَ إلينا، ثم قال: «أمَا إنِّي سأُحدِّثُكم ما حبَسَني عنكم الغَداة:  </w:t>
      </w:r>
      <w:r>
        <w:rPr>
          <w:color w:val="FF0000"/>
          <w:rtl w:val="1"/>
        </w:rPr>
        <w:t xml:space="preserve">إنِّي قمتُ من اللَّيل،  </w:t>
      </w:r>
      <w:r>
        <w:rPr>
          <w:color w:val="FF0000"/>
          <w:rtl w:val="1"/>
        </w:rPr>
        <w:t xml:space="preserve">فتوضّأتُ وصلَّيتُ ما قُدِّر لي،  </w:t>
      </w:r>
      <w:r>
        <w:rPr>
          <w:color w:val="FF0000"/>
          <w:rtl w:val="1"/>
        </w:rPr>
        <w:t xml:space="preserve">فنَعَستُ في صلاتي، حتى استَثقلتُ،  </w:t>
      </w:r>
      <w:r>
        <w:rPr>
          <w:color w:val="FF0000"/>
          <w:rtl w:val="1"/>
        </w:rPr>
        <w:t xml:space="preserve">فإذا أنا برَبِّي تباركَ وتعالى في أَحسنِ صُورة،  </w:t>
      </w:r>
      <w:r>
        <w:rPr>
          <w:color w:val="FF0000"/>
          <w:rtl w:val="1"/>
        </w:rPr>
        <w:t xml:space="preserve">فقال: يا محمدُ، قلتُ: لبَّيكَ ربِّ،  </w:t>
      </w:r>
      <w:r>
        <w:rPr>
          <w:color w:val="FF0000"/>
          <w:rtl w:val="1"/>
        </w:rPr>
        <w:t xml:space="preserve">قال: فيمَ يَختَصِمُ الملأُ الأعلى؟  </w:t>
      </w:r>
      <w:r>
        <w:rPr>
          <w:color w:val="FF0000"/>
          <w:rtl w:val="1"/>
        </w:rPr>
        <w:t xml:space="preserve">قلتُ: لا أَدري ربِّ، قالها ثلاثًا،  </w:t>
      </w:r>
      <w:r>
        <w:rPr>
          <w:color w:val="FF0000"/>
          <w:rtl w:val="1"/>
        </w:rPr>
        <w:t xml:space="preserve">قال: فرأيتُه وَضَعَ كفَّه بين كتِفَيَّ، حتى وَجدتُ بَرْدَ أَنامِلِه بين ثَديَيَّ،  </w:t>
      </w:r>
      <w:r>
        <w:rPr>
          <w:color w:val="FF0000"/>
          <w:rtl w:val="1"/>
        </w:rPr>
        <w:t xml:space="preserve">فتجلَّى لي كلُّ شيءٍ وعرفتُ،  </w:t>
      </w:r>
      <w:r>
        <w:rPr>
          <w:color w:val="FF0000"/>
          <w:rtl w:val="1"/>
        </w:rPr>
        <w:t xml:space="preserve">فقال: يا محمد، قلتُ: لبّيكَ ربِّ،  </w:t>
      </w:r>
      <w:r>
        <w:rPr>
          <w:color w:val="FF0000"/>
          <w:rtl w:val="1"/>
        </w:rPr>
        <w:t xml:space="preserve">قال: فيمَ يَختصِمُ الملأُ الأعلى؟  </w:t>
      </w:r>
      <w:r>
        <w:rPr>
          <w:color w:val="FF0000"/>
          <w:rtl w:val="1"/>
        </w:rPr>
        <w:t xml:space="preserve">قلتُ: في الكفَّارات، قال: ما هنَّ؟  </w:t>
      </w:r>
      <w:r>
        <w:rPr>
          <w:color w:val="FF0000"/>
          <w:rtl w:val="1"/>
        </w:rPr>
        <w:t xml:space="preserve">قلتُ: مشيُ الأقدامِ إلى الجَمَاعات،  </w:t>
      </w:r>
      <w:r>
        <w:rPr>
          <w:color w:val="FF0000"/>
          <w:rtl w:val="1"/>
        </w:rPr>
        <w:t xml:space="preserve">والجُلوسُ في المساجدِ بعدَ الصَّلوات،  </w:t>
      </w:r>
      <w:r>
        <w:rPr>
          <w:color w:val="FF0000"/>
          <w:rtl w:val="1"/>
        </w:rPr>
        <w:t xml:space="preserve">وإسباغُ الوُضوءِ عند الكَرِيهات،  </w:t>
      </w:r>
      <w:r>
        <w:rPr>
          <w:color w:val="FF0000"/>
          <w:rtl w:val="1"/>
        </w:rPr>
        <w:t xml:space="preserve">قال: ثم فِيمَ؟  </w:t>
      </w:r>
      <w:r>
        <w:rPr>
          <w:color w:val="FF0000"/>
          <w:rtl w:val="1"/>
        </w:rPr>
        <w:t xml:space="preserve">قلتُ: إطعامُ الطعام،  </w:t>
      </w:r>
      <w:r>
        <w:rPr>
          <w:color w:val="FF0000"/>
          <w:rtl w:val="1"/>
        </w:rPr>
        <w:t xml:space="preserve">ولينُ الكلام،  </w:t>
      </w:r>
      <w:r>
        <w:rPr>
          <w:color w:val="FF0000"/>
          <w:rtl w:val="1"/>
        </w:rPr>
        <w:t xml:space="preserve">والصَّلاةُ باللَّيلِ والناسُ نِيام،  </w:t>
      </w:r>
      <w:r>
        <w:rPr>
          <w:color w:val="FF0000"/>
          <w:rtl w:val="1"/>
        </w:rPr>
        <w:t xml:space="preserve">قال: سَلْ،  </w:t>
      </w:r>
      <w:r>
        <w:rPr>
          <w:color w:val="FF0000"/>
          <w:rtl w:val="1"/>
        </w:rPr>
        <w:t xml:space="preserve">قلت: اللَّهمَّ إنِّي أَسألُكَ فِعلَ الخَيرات،  </w:t>
      </w:r>
      <w:r>
        <w:rPr>
          <w:color w:val="FF0000"/>
          <w:rtl w:val="1"/>
        </w:rPr>
        <w:t xml:space="preserve">وتَرْكَ المُنكَرات،  </w:t>
      </w:r>
      <w:r>
        <w:rPr>
          <w:color w:val="FF0000"/>
          <w:rtl w:val="1"/>
        </w:rPr>
        <w:t xml:space="preserve">وحُبَّ المَساكين،  </w:t>
      </w:r>
      <w:r>
        <w:rPr>
          <w:color w:val="FF0000"/>
          <w:rtl w:val="1"/>
        </w:rPr>
        <w:t xml:space="preserve">وأن تَغفِرَ لي، وتَرحَمَني،  </w:t>
      </w:r>
      <w:r>
        <w:rPr>
          <w:color w:val="FF0000"/>
          <w:rtl w:val="1"/>
        </w:rPr>
        <w:t xml:space="preserve">وإذا أردتَ فِتنةً في قومٍ فتَوفَّني غيرَ مَفتُون،  </w:t>
      </w:r>
      <w:r>
        <w:rPr>
          <w:color w:val="FF0000"/>
          <w:rtl w:val="1"/>
        </w:rPr>
        <w:t xml:space="preserve">وأَسألُكَ حُبَّكَ وحُبَّ مَن يُحبُّك، وحُبَّ عملٍ يُقرِّبُ إلى حُبِّك»،  </w:t>
      </w:r>
      <w:r>
        <w:rPr>
          <w:color w:val="FF0000"/>
          <w:rtl w:val="1"/>
        </w:rPr>
        <w:t xml:space="preserve">فقال رسولُ الله ﷺ: «إنّها حقٌّ فادرُسُوها، ثم تعلَّمُوها». </w:t>
      </w:r>
      <w:r>
        <w:rPr>
          <w:color w:val="000000"/>
          <w:rtl w:val="1"/>
        </w:rPr>
        <w:t xml:space="preserve">قال أبو عيسى: هذا حديثٌ حسن صحيح. وسألتُ محمدَ بن إسماعيل عن هذا الحديث، فقال: هذا حديثٌ حسن صحيح. </w:t>
      </w:r>
      <w:r>
        <w:rPr>
          <w:color w:val="000000"/>
          <w:rtl w:val="1"/>
        </w:rPr>
        <w:t xml:space="preserve">وقال: هذا أصحُّ من حديث الوليدِ بن مسلم، وعبدُ الرحمن بنُ عائش لم يدرك النّبيَّ ﷺ، </w:t>
      </w:r>
      <w:r>
        <w:rPr>
          <w:color w:val="000000"/>
          <w:rtl w:val="1"/>
        </w:rPr>
        <w:t xml:space="preserve">ورَوى الوليد بنُ مسلم هذا الحديث عن عبدِ الرحمن بن يزيدَ بن جابر،  </w:t>
      </w:r>
      <w:r>
        <w:rPr>
          <w:color w:val="000000"/>
          <w:rtl w:val="1"/>
        </w:rPr>
        <w:t xml:space="preserve">قال: حدَّثنا خالد بنُ اللَّجلاج، قال: حدَّثني عبدُ الرّحمن بنُ عائشٍ الحَضْرَمي، </w:t>
      </w:r>
      <w:r>
        <w:rPr>
          <w:color w:val="000000"/>
          <w:rtl w:val="1"/>
        </w:rPr>
        <w:t xml:space="preserve">قال: سمعتُ رسولَ الله ﷺ، فذكرَ الحديث، وهذا غيرُ محفوظ. </w:t>
      </w:r>
      <w:r>
        <w:rPr>
          <w:color w:val="000000"/>
          <w:rtl w:val="1"/>
        </w:rPr>
        <w:t xml:space="preserve">هكذا ذَكرَ الوليدُ في حديثِه: عن عبد الرَّحمن بن عائش، قال: سمعتُ رسولَ الله ﷺ. </w:t>
      </w:r>
      <w:r>
        <w:rPr>
          <w:color w:val="000000"/>
          <w:rtl w:val="1"/>
        </w:rPr>
        <w:t xml:space="preserve">ورَوى بِشرُ بن بَكر، عن عبد الرَّحمن بن يزيدَ بن جابرٍ هذا الحديثَ بهذا الإسناد،  </w:t>
      </w:r>
      <w:r>
        <w:rPr>
          <w:color w:val="000000"/>
          <w:rtl w:val="1"/>
        </w:rPr>
        <w:t xml:space="preserve">عن عبدِ الرَّحمن بن عائش، عن النّبيِّ ﷺ وهذا أصح،  </w:t>
      </w:r>
      <w:r>
        <w:rPr>
          <w:color w:val="000000"/>
          <w:rtl w:val="1"/>
        </w:rPr>
        <w:t xml:space="preserve">وعبدُ الرَّحمن بنُ عائش لم يَسمَع من النّبيِّ ﷺ. </w:t>
      </w:r>
    </w:p>
    <w:p>
      <w:pPr>
        <w:bidi w:val="1"/>
        <w:jc w:val="start"/>
      </w:pPr>
      <w:r>
        <w:rPr>
          <w:rtl w:val="1"/>
        </w:rPr>
        <w:t>درجة الحديث: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المأثور في تفسير آي القرآن بترتيب المصحف - علوم القرآن</w:t>
      </w:r>
    </w:p>
    <w:p>
      <w:pPr>
        <w:bidi w:val="1"/>
        <w:jc w:val="start"/>
      </w:pPr>
      <w:r>
        <w:rPr>
          <w:rtl w:val="1"/>
        </w:rPr>
        <w:t>الشرح: الدلالة: مراتب الطاعات - الطاعات</w:t>
      </w:r>
    </w:p>
    <w:p>
      <w:pPr>
        <w:bidi w:val="1"/>
        <w:jc w:val="start"/>
      </w:pPr>
      <w:r>
        <w:rPr>
          <w:rtl w:val="1"/>
        </w:rPr>
        <w:t>الشرح: الدلالة: فضل الذكر والدعاء بوجه عام - فضل الذكر والدعاء وآدابهما</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للكون - التصور الإسلامي</w:t>
      </w:r>
    </w:p>
    <w:p>
      <w:pPr>
        <w:bidi w:val="1"/>
        <w:jc w:val="start"/>
      </w:pPr>
      <w:r>
        <w:rPr>
          <w:rtl w:val="1"/>
        </w:rPr>
        <w:t>الشرح: الدلالة: المسجد - مؤسسات التربية والتعليم</w:t>
      </w:r>
    </w:p>
    <w:p>
      <w:pPr>
        <w:bidi w:val="1"/>
        <w:jc w:val="start"/>
      </w:pPr>
      <w:r>
        <w:rPr>
          <w:rtl w:val="1"/>
        </w:rPr>
        <w:t>الشرح: الدلالة: آداب الكلام و الألفاظ - الآداب الاجتماعية</w:t>
      </w:r>
    </w:p>
    <w:p>
      <w:pPr>
        <w:bidi w:val="1"/>
        <w:jc w:val="start"/>
      </w:pPr>
      <w:r>
        <w:rPr>
          <w:rtl w:val="1"/>
        </w:rPr>
        <w:t>الشرح: الدلالة: أسلوب التنافس في الطاعات.</w:t>
      </w:r>
    </w:p>
    <w:p>
      <w:pPr>
        <w:bidi w:val="1"/>
        <w:jc w:val="start"/>
      </w:pPr>
      <w:r>
        <w:rPr>
          <w:rtl w:val="1"/>
        </w:rPr>
        <w:t>الشرح: الدلالة: المحفوظ وغير المحفوظ،، - اختلاف الروايات</w:t>
      </w:r>
    </w:p>
    <w:p>
      <w:pPr>
        <w:bidi w:val="1"/>
        <w:jc w:val="start"/>
      </w:pPr>
      <w:r>
        <w:rPr>
          <w:rtl w:val="1"/>
        </w:rPr>
        <w:t>الشرح: الدلالة: حسن صحيح - الصحيح</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محبة الله عز وجل للعبد ومحبة العبد لله تعالى - مظاهر توحيد الألوهية</w:t>
      </w:r>
    </w:p>
    <w:p>
      <w:pPr>
        <w:bidi w:val="1"/>
        <w:jc w:val="start"/>
      </w:pPr>
      <w:r>
        <w:rPr>
          <w:rtl w:val="1"/>
        </w:rPr>
        <w:t>الشرح: الدلالة: اختصام الملأ الأعلى في الخير - حقيقة الملائكة وصفاتهم</w:t>
      </w:r>
    </w:p>
    <w:p>
      <w:pPr>
        <w:bidi w:val="1"/>
        <w:jc w:val="start"/>
      </w:pPr>
      <w:r>
        <w:rPr>
          <w:rtl w:val="1"/>
        </w:rPr>
        <w:t>الشرح: الدلالة: رؤيا الأنبياء - علاقة الرؤيا بالنبوة</w:t>
      </w:r>
    </w:p>
    <w:p>
      <w:pPr>
        <w:bidi w:val="1"/>
        <w:jc w:val="start"/>
      </w:pPr>
      <w:r>
        <w:rPr>
          <w:rtl w:val="1"/>
        </w:rPr>
        <w:t>الشرح: الدلالة: الرؤيا الصالحة جزء من النبوة - علاقة الرؤيا بالنبوة</w:t>
      </w:r>
    </w:p>
    <w:p>
      <w:pPr>
        <w:bidi w:val="1"/>
        <w:jc w:val="start"/>
      </w:pPr>
      <w:r>
        <w:rPr>
          <w:rtl w:val="1"/>
        </w:rPr>
        <w:t>الشرح: الدلالة: الرؤيا الصالحة من الله - أنواع الرؤيا</w:t>
      </w:r>
    </w:p>
    <w:p>
      <w:pPr>
        <w:bidi w:val="1"/>
        <w:jc w:val="start"/>
      </w:pPr>
      <w:r>
        <w:rPr>
          <w:rtl w:val="1"/>
        </w:rPr>
        <w:t>الشرح: الدلالة: الرؤيا من الأنبياء - أنواع الرؤيا</w:t>
      </w:r>
    </w:p>
    <w:p>
      <w:pPr>
        <w:bidi w:val="1"/>
        <w:jc w:val="start"/>
      </w:pPr>
      <w:r>
        <w:rPr>
          <w:rtl w:val="1"/>
        </w:rPr>
        <w:t>الشرح: الدلالة: كفارات السيئات - السيئات</w:t>
      </w:r>
    </w:p>
    <w:p>
      <w:pPr>
        <w:bidi w:val="1"/>
        <w:jc w:val="start"/>
      </w:pPr>
      <w:r>
        <w:rPr>
          <w:rtl w:val="1"/>
        </w:rPr>
        <w:t>الشرح: الدلالة: فضل صلاة القيام والتهجد - صلاة القيام والتهجد</w:t>
      </w:r>
    </w:p>
    <w:p>
      <w:pPr>
        <w:bidi w:val="1"/>
        <w:jc w:val="start"/>
      </w:pPr>
      <w:r>
        <w:rPr>
          <w:rtl w:val="1"/>
        </w:rPr>
        <w:t>الشرح: الدلالة: الجود والإطعام - ما يستحب للصائم</w:t>
      </w:r>
    </w:p>
    <w:p>
      <w:pPr>
        <w:bidi w:val="1"/>
        <w:jc w:val="start"/>
      </w:pPr>
      <w:r>
        <w:rPr>
          <w:rtl w:val="1"/>
        </w:rPr>
        <w:t>الشرح: الدلالة: أحب الدعاء إلى الله - فضل أدعية مخصوصة</w:t>
      </w:r>
    </w:p>
    <w:p>
      <w:pPr>
        <w:bidi w:val="1"/>
        <w:jc w:val="start"/>
      </w:pPr>
      <w:r>
        <w:rPr>
          <w:rtl w:val="1"/>
        </w:rPr>
        <w:t>الشرح: الدلالة: مراعاة الفطرة الإنسانية - المباديء</w:t>
      </w:r>
    </w:p>
    <w:p>
      <w:pPr>
        <w:bidi w:val="1"/>
        <w:jc w:val="start"/>
      </w:pPr>
      <w:r>
        <w:rPr>
          <w:rtl w:val="1"/>
        </w:rPr>
        <w:t>الشرح: الدلالة: آداب المتعلم - آداب المعلم والمتعلم</w:t>
      </w:r>
    </w:p>
    <w:p>
      <w:pPr>
        <w:bidi w:val="1"/>
        <w:jc w:val="start"/>
      </w:pPr>
      <w:r>
        <w:rPr>
          <w:rtl w:val="1"/>
        </w:rPr>
        <w:t>الشرح: الدلالة: كفارات الصغائر. - الصغائر</w:t>
      </w:r>
    </w:p>
    <w:p>
      <w:pPr>
        <w:bidi w:val="1"/>
        <w:jc w:val="start"/>
      </w:pPr>
      <w:r>
        <w:rPr>
          <w:rtl w:val="1"/>
        </w:rPr>
        <w:t>الشرح: الدلالة: إسباغ الوضوء - أعمال الوضوء (فرائضه وسننه)</w:t>
      </w:r>
    </w:p>
    <w:p>
      <w:pPr>
        <w:bidi w:val="1"/>
        <w:jc w:val="start"/>
      </w:pPr>
      <w:r>
        <w:rPr>
          <w:rtl w:val="1"/>
        </w:rPr>
        <w:t>الشرح: الدلالة: فضل الجلوس وانتظار الصلاة في المسجد - فضل المساجد</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السماع - طرق تحمل الحديث</w:t>
      </w:r>
    </w:p>
    <w:p>
      <w:pPr>
        <w:bidi w:val="1"/>
        <w:jc w:val="start"/>
      </w:pPr>
      <w:r>
        <w:rPr>
          <w:rtl w:val="1"/>
        </w:rPr>
        <w:t>الشرح: الدلالة: فضل الذهاب إلى المساجد - فضل المساجد</w:t>
      </w:r>
    </w:p>
    <w:p>
      <w:pPr>
        <w:bidi w:val="1"/>
        <w:jc w:val="start"/>
      </w:pPr>
      <w:r>
        <w:rPr>
          <w:rtl w:val="1"/>
        </w:rPr>
        <w:t xml:space="preserve">الشرح: الدلالة: من جوامع دعائه ﷺ - أذكار النبي ﷺ وأدعيته </w:t>
      </w:r>
    </w:p>
    <w:p>
      <w:pPr>
        <w:bidi w:val="1"/>
        <w:jc w:val="start"/>
      </w:pPr>
      <w:r>
        <w:rPr>
          <w:rtl w:val="1"/>
        </w:rPr>
        <w:t>الشرح: الدلالة: وعظه ﷺ للصحابة وعظًا عامًا - أمرُ النبيِّ ﷺ بالمعروفِ ونهيُه عن المُنكر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