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عزّ وجلّولقد أرسلنا نوحاً إلى قومه-كتاب الأنبياء-صحيح البخاري — رقم الحديث: 3339 — الرقم الفرعي: 99 — الرقم الأصلي: 3339</w:t>
        <w:br/>
      </w:r>
      <w:r>
        <w:rPr>
          <w:rtl w:val="1"/>
        </w:rPr>
        <w:t xml:space="preserve"> حدثنا موسى بن إسماعيل حدثنا عبد الواحد بن زياد حدثنا الأعمش عن أبي صالح عن أبي سعيد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000000"/>
          <w:rtl w:val="1"/>
        </w:rPr>
        <w:t xml:space="preserve">«يَجِيءُ نُوحٌ وأُمَّتُه، فيقولُ اللهُ تعالى: هل بَلَّغْتَ؟ فيقولُ: نعم أي رَبِّ.  </w:t>
      </w:r>
      <w:r>
        <w:rPr>
          <w:color w:val="000000"/>
          <w:rtl w:val="1"/>
        </w:rPr>
        <w:t xml:space="preserve">فيقولُ لأُمَّتِه: هل بَلَّغَكُم؟ فيقولونَ: لا، ما جاءَنا من نبيٍّ.  </w:t>
      </w:r>
      <w:r>
        <w:rPr>
          <w:color w:val="FF0000"/>
          <w:rtl w:val="1"/>
        </w:rPr>
        <w:t xml:space="preserve">فيقولُ لِنُوحٍ: مَن يَشهَدُ لَكَ؟ فيقولُ: محمَّدٌ ﷺ وأُمَّتُه،  </w:t>
      </w:r>
      <w:r>
        <w:rPr>
          <w:color w:val="FF0000"/>
          <w:rtl w:val="1"/>
        </w:rPr>
        <w:t xml:space="preserve">فنَشْهَدُ أنَّه قد بَلَّغَ،  </w:t>
      </w:r>
      <w:r>
        <w:rPr>
          <w:color w:val="FF0000"/>
          <w:rtl w:val="1"/>
        </w:rPr>
        <w:t xml:space="preserve">وهو قولُه جَلَّ ذِكرُه: {وَكَذَلِكَ جَعَلْنَاكُمْ أُمَّةً وَسَطًا لِتَكُونُوا شُهَدَاءَ عَلَى النَّاسِ} [البقرة: ١٤٣].  </w:t>
      </w:r>
      <w:r>
        <w:rPr>
          <w:color w:val="000000"/>
          <w:rtl w:val="1"/>
        </w:rPr>
        <w:t xml:space="preserve">والوَسَطُ: العَدْلُ».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