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الماء الذي يغسَل به شعر الإنسان-كتاب الوضوء-صحيح البخاري — رقم الحديث: 172 — الرقم الفرعي: 99 — الرقم الأصلي: 172</w:t>
        <w:br/>
      </w:r>
      <w:r>
        <w:rPr>
          <w:rtl w:val="1"/>
        </w:rPr>
        <w:t xml:space="preserve"> حدثنا عبد الله بن يوسف عن مالك عن أبي الزناد عن الأعرج عن أبي هريرة قال:إن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شَرِبَ الكلبُ في إناءِ أحدِكم، فلْيَغسِلْه سَبْعًا».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الكلب والخنزير - أنواع النجاسات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