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لا تقوم الساعة حتى تخرج نار من قبل الحجاز-كتاب الفتن-سنن الترمذي — رقم الحديث: 2217 — الرقم الفرعي: 99 — الرقم الأصلي: 2218</w:t>
        <w:br/>
      </w:r>
      <w:r>
        <w:rPr>
          <w:rtl w:val="1"/>
        </w:rPr>
        <w:t xml:space="preserve"> حدثنا أحمد بن مَنيع حدثنا حسين بن محمد البغداديّ حدثنا شيبان عن يحيى بن أبي كثير عن أبي قِلابة عن سالم بن عبد الله بن عمر عن أبيه قال:قال رسول الله صلى الله عليه وسلم</w:t>
        <w:br/>
      </w:r>
      <w:r>
        <w:rPr>
          <w:color w:val="FF0000"/>
          <w:rtl w:val="1"/>
        </w:rPr>
        <w:t xml:space="preserve">«ستَخرُجُ نارٌ مِن حضرَمَوت، أَو مِن بَحرِ حضرَمَوت، قبلَ يومِ القِيامَة، تَحشُرُ النّاسَ»  </w:t>
      </w:r>
      <w:r>
        <w:rPr>
          <w:color w:val="FF0000"/>
          <w:rtl w:val="1"/>
        </w:rPr>
        <w:t xml:space="preserve">قالوا: يا رسولَ الله، فما تأمرُنا؟ قال: «علَيكُم بالشَّام». </w:t>
      </w:r>
      <w:r>
        <w:rPr>
          <w:color w:val="000000"/>
          <w:rtl w:val="1"/>
        </w:rPr>
        <w:t xml:space="preserve">وفي الباب عن حُذيفةَ بنِ أَسِيد، وأَنسٍ، وأَبي هُريرةَ، وأَبي ذَرٍّ.  </w:t>
      </w:r>
      <w:r>
        <w:rPr>
          <w:color w:val="000000"/>
          <w:rtl w:val="1"/>
        </w:rPr>
        <w:t xml:space="preserve">هذا حديثٌ حسنٌ غريبٌ صحيحٌ من حديثِ ابن عُمر.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الفصل الحادي عشر: الدخان والنار التي تحشر الناس - أشراط الساعة الكبرى والفتن المتعلقة بها</w:t>
      </w:r>
    </w:p>
    <w:p>
      <w:pPr>
        <w:bidi w:val="1"/>
        <w:jc w:val="start"/>
      </w:pPr>
      <w:r>
        <w:rPr>
          <w:rtl w:val="1"/>
        </w:rPr>
        <w:t>الشرح: الدلالة: الفصل الرابع: الاستعداد لمواجهة الفتن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