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كلام الإمام والناس في خطبة العيد-كتاب الصلاة-صحيح البخاري — رقم الحديث: 984 — الرقم الفرعي: 99 — الرقم الأصلي: 984</w:t>
        <w:br/>
      </w:r>
      <w:r>
        <w:rPr>
          <w:rtl w:val="1"/>
        </w:rPr>
        <w:t xml:space="preserve"> حدثنا حامد بن عمر عن حمّاد بن زيد عن أيوب عن محمد أنّ انس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إنَّ رسولَ الله ﷺ صَلَّى يومَ النَّحْرِ ثمَّ خَطَبَ،  </w:t>
      </w:r>
      <w:r>
        <w:rPr>
          <w:color w:val="000000"/>
          <w:rtl w:val="1"/>
        </w:rPr>
        <w:t xml:space="preserve">فأمَرَ مَن ذَبَحَ قبلَ الصلاةِ أنْ يُعِيدَ ذَبْحَه،  </w:t>
      </w:r>
      <w:r>
        <w:rPr>
          <w:color w:val="FF0000"/>
          <w:rtl w:val="1"/>
        </w:rPr>
        <w:t xml:space="preserve">فقامَ رجلٌ منَ الأنصارِ فقال: يا رسولَ الله، جِيرانٌ لي - إمّا قال: بهم خَصَاصةٌ، وإمّا قال: فقرٌ - وإنّي ذَبَحْتُ قبلَ الصلاةِ، وعندي عَنَاقٌ لي أحبُّ إليَّ من شاتَيْ لحمٍ، فرَخَّصَ له فيها. </w:t>
      </w:r>
    </w:p>
    <w:p>
      <w:pPr>
        <w:bidi w:val="1"/>
        <w:jc w:val="start"/>
      </w:pPr>
      <w:r>
        <w:rPr>
          <w:rtl w:val="1"/>
        </w:rPr>
        <w:t>الشرح: الدلالة: الصدقة والهدية للجيران وغيرهم يوم العيد - من مظاهر يوم العيد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