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وهب هبة رجاء ثوابها-كتاب الهبات-سنن ابن ماجة — رقم الحديث: 2387 — الرقم الفرعي: 99 — الرقم الأصلي: 2387</w:t>
        <w:br/>
      </w:r>
      <w:r>
        <w:rPr>
          <w:rtl w:val="1"/>
        </w:rPr>
        <w:t xml:space="preserve"> حدثنا عليّ بن محمد و محمد بن إسماعيل قالا:ثنا وكيع ثنا إبراهيم بن إسماعيل بن مُجمِّع بن جارية الأنصاريّ عن عمرو بن دينار عن أبي هريرة قال:قال رسول الله صلى الله عليه وسلم</w:t>
        <w:br/>
      </w:r>
      <w:r>
        <w:rPr>
          <w:color w:val="FF0000"/>
          <w:rtl w:val="1"/>
        </w:rPr>
        <w:t xml:space="preserve">«الرَّجلُ أَحقُّ بِهِبَتِه ما لم يُثَب مِنها».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الرجوع في الهبة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