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22716 — الرقم الفرعي: 99 — الرقم الأصلي: 22716 — ج: 5 — ص: 318</w:t>
        <w:br/>
      </w:r>
      <w:r>
        <w:rPr>
          <w:rtl w:val="1"/>
        </w:rPr>
        <w:t xml:space="preserve"> حدثنا هاشم بن القاسم و عفّان قالا:ثنا محمد بن طلحة عن الأعمش عن الوليد بن عبادة بن الصامت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بايَعْنا رسولَ الله ﷺ على السَّمعِ والطّاعةِ في المَكْرَه والمَنْشَط والعُسْرِ واليُسْر، والأَثَرَةِ علَينا،  </w:t>
      </w:r>
      <w:r>
        <w:rPr>
          <w:color w:val="FF0000"/>
          <w:rtl w:val="1"/>
        </w:rPr>
        <w:t xml:space="preserve">وأن نُقيمَ أَلسِنَتَنا بالعدلِ أَينَما كنَّا، لا نخافُ في الله لَومةَ لائِم.  </w:t>
      </w:r>
      <w:r>
        <w:rPr>
          <w:color w:val="000000"/>
          <w:rtl w:val="1"/>
        </w:rPr>
        <w:t xml:space="preserve">قال عفَّان: ألسُنَنا.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