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من قصد أخذ مال غيره بغير حقّ،كان القاصد مهدر الدم في حقه-كتاب الإيمان-صحيح مسلم — رقم الحديث: 140 — الرقم الفرعي: 99 — الرقم الأصلي: 140</w:t>
        <w:br/>
      </w:r>
      <w:r>
        <w:rPr>
          <w:rtl w:val="1"/>
        </w:rPr>
        <w:t xml:space="preserve"> حدثني أبو كُريب،محمد بن العلاء حدثنا خالد ملاحظة يعني ابن مَخلَد حدثنا محمد بن جعفر عن العلاء بن عبد الرحمن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رجلٌ إلى رسولِ اللهِ ﷺ، فقال: يا رسولَ الله، أرأيتَ إن جاءَ رجلٌ يُريدُ أخْذَ مالي؟ قال: «فلا تُعطِهِ مالَك»،  </w:t>
      </w:r>
      <w:r>
        <w:rPr>
          <w:color w:val="FF0000"/>
          <w:rtl w:val="1"/>
        </w:rPr>
        <w:t xml:space="preserve">قال: أرأيتَ إن قاتَلَني؟ قال: «قاتِلْه»،  </w:t>
      </w:r>
      <w:r>
        <w:rPr>
          <w:color w:val="FF0000"/>
          <w:rtl w:val="1"/>
        </w:rPr>
        <w:t xml:space="preserve">قال: أرأيتَ إن قتَلَني؟ قال: «فأنتَ شهيد»،  </w:t>
      </w:r>
      <w:r>
        <w:rPr>
          <w:color w:val="FF0000"/>
          <w:rtl w:val="1"/>
        </w:rPr>
        <w:t xml:space="preserve">قال: أرأيتَ إن قتَلتُه؟ قال: «هو في النّار». 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التملك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 xml:space="preserve">الشرح: الدلالة: ثانيًا: قيمة إباحة دفاع المسلم عن ماله بجميع الوسائل - تحريم مال الغير 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