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فضل سورة الكهف وآية الكرسي-كتاب صلاة المسافرين وقصرها-صحيح مسلم — رقم الحديث: 809 — الرقم الفرعي: 99 — الرقم الأصلي: 809</w:t>
        <w:br/>
      </w:r>
      <w:r>
        <w:rPr>
          <w:rtl w:val="1"/>
        </w:rPr>
        <w:t xml:space="preserve"> وحدثنا محمد بن المثنى حدثنا معاذ بن هشام حدثني أبي عن قتادة عن سالم بن أبي الجَعد الغَطَفانيّ عن مَعدان بن أبي طلحة اليَعمَريّ عن أبي الدرداء أنّ النبيّ صلى الله عليه وسلم</w:t>
        <w:br/>
      </w:r>
      <w:r>
        <w:rPr>
          <w:color w:val="000000"/>
          <w:rtl w:val="1"/>
        </w:rPr>
        <w:t xml:space="preserve">قال:  </w:t>
      </w:r>
      <w:r>
        <w:rPr>
          <w:color w:val="FF0000"/>
          <w:rtl w:val="1"/>
        </w:rPr>
        <w:t xml:space="preserve">«مَن حَفِظَ عشرَ آياتٍ مِن أَولِ سُورةِ الكَهف عُصِمَ مِن الدَّجّال». </w:t>
      </w:r>
      <w:r>
        <w:rPr>
          <w:color w:val="000000"/>
          <w:rtl w:val="1"/>
        </w:rPr>
        <w:t xml:space="preserve">وحدّثنا محمد بن المثنّى، وابنُ بشّار، قالا: حدّثنا محمد بن جعفر، حدّثنا شعبة، (ح) وحدّثني زهير بنُ حرب، حدّثنا عبد الرحمن بنُ مهدي، حدّثنا همّام، جميعًا عن قتادةَ، بهذا الإسناد، قال شعبةُ: من آخر الكهف، وقال همّام: من أول الكهف، كما قال هشام. </w:t>
      </w:r>
    </w:p>
    <w:p>
      <w:pPr>
        <w:bidi w:val="1"/>
        <w:jc w:val="start"/>
      </w:pPr>
      <w:r>
        <w:rPr>
          <w:rtl w:val="1"/>
        </w:rPr>
        <w:t>الشرح: الدلالة: فضائل القرآن</w:t>
      </w:r>
    </w:p>
    <w:p>
      <w:pPr>
        <w:bidi w:val="1"/>
        <w:jc w:val="start"/>
      </w:pPr>
      <w:r>
        <w:rPr>
          <w:rtl w:val="1"/>
        </w:rPr>
        <w:t>الشرح: الدلالة: فضائل بعض سور القرآن - فضائل القرآن</w:t>
      </w:r>
    </w:p>
    <w:p>
      <w:pPr>
        <w:bidi w:val="1"/>
        <w:jc w:val="start"/>
      </w:pPr>
      <w:r>
        <w:rPr>
          <w:rtl w:val="1"/>
        </w:rPr>
        <w:t>الشرح: الدلالة: فضائل بعض آيات القرآن - فضائل القرآن</w:t>
      </w:r>
    </w:p>
    <w:p>
      <w:pPr>
        <w:bidi w:val="1"/>
        <w:jc w:val="start"/>
      </w:pPr>
      <w:r>
        <w:rPr>
          <w:rtl w:val="1"/>
        </w:rPr>
        <w:t>الشرح: الدلالة: خروج المسيح الدجال - الأشراط الكبرى للساعة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والتوجيه (يحال إلى النظام التربوي والأخلاق والآداب الاجتماعية) - رعاية الأخلاق العامة</w:t>
      </w:r>
    </w:p>
    <w:p>
      <w:pPr>
        <w:bidi w:val="1"/>
        <w:jc w:val="start"/>
      </w:pPr>
      <w:r>
        <w:rPr>
          <w:rtl w:val="1"/>
        </w:rPr>
        <w:t>الشرح: الدلالة: تقديم النصح والإرشاد</w:t>
      </w:r>
    </w:p>
    <w:p>
      <w:pPr>
        <w:bidi w:val="1"/>
        <w:jc w:val="start"/>
      </w:pPr>
      <w:r>
        <w:rPr>
          <w:rtl w:val="1"/>
        </w:rPr>
        <w:t>الشرح: الدلالة: التوجيه - وظائف القيادة</w:t>
      </w:r>
    </w:p>
    <w:p>
      <w:pPr>
        <w:bidi w:val="1"/>
        <w:jc w:val="start"/>
      </w:pPr>
      <w:r>
        <w:rPr>
          <w:rtl w:val="1"/>
        </w:rPr>
        <w:t>الشرح: الدلالة: المبحث الأول: ما ورد في المسيح الدجال وصفته - المسيح الدجال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