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على أن قاتل نفسه لا يكفر-كتاب الإيمان-صحيح مسلم — رقم الحديث: 116 — الرقم الفرعي: 99 — الرقم الأصلي: 116</w:t>
        <w:br/>
      </w:r>
      <w:r>
        <w:rPr>
          <w:rtl w:val="1"/>
        </w:rPr>
        <w:t xml:space="preserve"> حدثنا أبو بكر بن أبي شيبة و إسحاق بن إبراهيم جميعاً عن سليمان قال أبو بكر حدثنا سليمان بن حرب حدثنا حماد بن زيد عن حجّاج الصّوّاف عن أبي الزبير عن جابر</w:t>
        <w:br/>
      </w:r>
      <w:r>
        <w:rPr>
          <w:color w:val="FF0000"/>
          <w:rtl w:val="1"/>
        </w:rPr>
        <w:t xml:space="preserve">أنّ الطّفيلَ بنَ عَمرو الدّوسيّ أَتَى النبيَّ ﷺ، فقال: يا رسولَ الله، هل لك في حِصنٍ حَصينٍ ومَنَعةٍ؟  </w:t>
      </w:r>
      <w:r>
        <w:rPr>
          <w:color w:val="FF0000"/>
          <w:rtl w:val="1"/>
        </w:rPr>
        <w:t xml:space="preserve">- قال: حصنٌ كانَ لدَوسٍ في الجَاهِلِيّة -  </w:t>
      </w:r>
      <w:r>
        <w:rPr>
          <w:color w:val="FF0000"/>
          <w:rtl w:val="1"/>
        </w:rPr>
        <w:t xml:space="preserve">فأبى ذلك النبيُّ ﷺ، للذي ذَخَرَ اللهُ للأنصارِ،  </w:t>
      </w:r>
      <w:r>
        <w:rPr>
          <w:color w:val="FF0000"/>
          <w:rtl w:val="1"/>
        </w:rPr>
        <w:t xml:space="preserve">فلمّا هاجَرَ النبيُّ ﷺ، إلى المَدِينَةِ، هاجرَ إلَيهِ الطُّفيلُ بنُ عَمرو، وهاجَرَ مَعَه رَجُلٌ مِن قَومِه،  </w:t>
      </w:r>
      <w:r>
        <w:rPr>
          <w:color w:val="FF0000"/>
          <w:rtl w:val="1"/>
        </w:rPr>
        <w:t xml:space="preserve">فاجتوَوُا المَدِينَةَ، فمَرِضَ،  </w:t>
      </w:r>
      <w:r>
        <w:rPr>
          <w:color w:val="FF0000"/>
          <w:rtl w:val="1"/>
        </w:rPr>
        <w:t xml:space="preserve">فجَزِعَ، فأخَذَ مَشاقِصَ له، فقَطَعَ بها برَاجِمَه، فشَخَبَت يَدَاه حتّى مات،  </w:t>
      </w:r>
      <w:r>
        <w:rPr>
          <w:color w:val="FF0000"/>
          <w:rtl w:val="1"/>
        </w:rPr>
        <w:t xml:space="preserve">فرآهُ الطُّفَيل بنُ عَمرو في مَنَامِه، فرآه وهَيئتُه حَسَنةٌ، ورآهُ مُغَطِّيًا يَدَيه،  </w:t>
      </w:r>
      <w:r>
        <w:rPr>
          <w:color w:val="FF0000"/>
          <w:rtl w:val="1"/>
        </w:rPr>
        <w:t xml:space="preserve">فقال له: ما صَنَع بك ربُّك؟ فقال: غَفَر لي بهِجرَتِي إلى نَبِيِّه ﷺ،  </w:t>
      </w:r>
      <w:r>
        <w:rPr>
          <w:color w:val="FF0000"/>
          <w:rtl w:val="1"/>
        </w:rPr>
        <w:t xml:space="preserve">فقال: مالِي أَراك مُغطِّيًا يَدَيك؟ قال: قيل لي: لن نُصلحَ مَنكَ ما أَفسَدتَ،  </w:t>
      </w:r>
      <w:r>
        <w:rPr>
          <w:color w:val="FF0000"/>
          <w:rtl w:val="1"/>
        </w:rPr>
        <w:t xml:space="preserve">فقَصَّها الطُّفَيل على رسولِ الله ﷺ،  </w:t>
      </w:r>
      <w:r>
        <w:rPr>
          <w:color w:val="FF0000"/>
          <w:rtl w:val="1"/>
        </w:rPr>
        <w:t xml:space="preserve">فقال رسولُ الله ﷺ: اللهمَّ، وَلِيَدِيه فاغفِر.  </w:t>
      </w:r>
    </w:p>
    <w:p>
      <w:pPr>
        <w:bidi w:val="1"/>
        <w:jc w:val="start"/>
      </w:pPr>
      <w:r>
        <w:rPr>
          <w:rtl w:val="1"/>
        </w:rPr>
        <w:t>الشرح: الدلالة: الرضى بالقضاء والقدر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الغضب والعجلة وعدم ضبط النفس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هجرة الصحابة إلى المدينة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ما ورد في فضل المهاجرين بعامة - مناقب المهاجرين</w:t>
      </w:r>
    </w:p>
    <w:p>
      <w:pPr>
        <w:bidi w:val="1"/>
        <w:jc w:val="start"/>
      </w:pPr>
      <w:r>
        <w:rPr>
          <w:rtl w:val="1"/>
        </w:rPr>
        <w:t>الشرح: الدلالة: ما ورد في دوس - ما ورد في القبائل</w:t>
      </w:r>
    </w:p>
    <w:p>
      <w:pPr>
        <w:bidi w:val="1"/>
        <w:jc w:val="start"/>
      </w:pPr>
      <w:r>
        <w:rPr>
          <w:rtl w:val="1"/>
        </w:rPr>
        <w:t>الشرح: الدلالة: قتل النفس (الانتحار) - القتل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الرؤيا من المؤمن لنفسه ولغيره - أنواع الرؤيا</w:t>
      </w:r>
    </w:p>
    <w:p>
      <w:pPr>
        <w:bidi w:val="1"/>
        <w:jc w:val="start"/>
      </w:pPr>
      <w:r>
        <w:rPr>
          <w:rtl w:val="1"/>
        </w:rPr>
        <w:t>الشرح: الدلالة: دوافع الهجرة - الهجرة</w:t>
      </w:r>
    </w:p>
    <w:p>
      <w:pPr>
        <w:bidi w:val="1"/>
        <w:jc w:val="start"/>
      </w:pPr>
      <w:r>
        <w:rPr>
          <w:rtl w:val="1"/>
        </w:rPr>
        <w:t>الشرح: الدلالة: القلب والأوعية الدموية والنزيف - الأمراض الباطنية</w:t>
      </w:r>
    </w:p>
    <w:p>
      <w:pPr>
        <w:bidi w:val="1"/>
        <w:jc w:val="start"/>
      </w:pPr>
      <w:r>
        <w:rPr>
          <w:rtl w:val="1"/>
        </w:rPr>
        <w:t>الشرح: الدلالة: فضل الهجرة والمهاجرين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التوبة والاستغفار - القيم الإيمانية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