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وَكّل المسلم حربيّاً في دار الحرب-كتاب الوكالة-صحيح البخاري — رقم الحديث: 2301 — الرقم الفرعي: 99 — الرقم الأصلي: 2301</w:t>
        <w:br/>
      </w:r>
      <w:r>
        <w:rPr>
          <w:rtl w:val="1"/>
        </w:rPr>
        <w:t xml:space="preserve"> حدثنا عبد العزيز بن عبد الله قال:حدثني يوسف بن الماجشون عن صالح بن إبراهيم بن عبد الرحمن بن عوف عن أبيه عن جدّه عبد الرحمن بن عوف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كاتَبْتُ أُميَّةَ بنَ خَلَفٍ كتابًا بأنْ يَحفَظَني في صاغِيَتي بمكَّةَ، وأحفَظَه في صاغِيَتِه بالمدينةِ،  </w:t>
      </w:r>
      <w:r>
        <w:rPr>
          <w:color w:val="FF0000"/>
          <w:rtl w:val="1"/>
        </w:rPr>
        <w:t xml:space="preserve">فلمّا ذَكَرْتُ «الرَّحمنَ» قال: لا أعرِفُ الرَّحمنَ، كاتِبْني باسمِكَ الَّذي كانَ في الجاهليَّةِ، فكاتَبْتُه «عبدُ عَمرٍو»،  </w:t>
      </w:r>
      <w:r>
        <w:rPr>
          <w:color w:val="FF0000"/>
          <w:rtl w:val="1"/>
        </w:rPr>
        <w:t xml:space="preserve">فلمّا كانَ في يومِ بَدْرٍ خَرَجْتُ إلى جبلٍ لأُحْرِزَه حينَ نامَ النّاسُ،  </w:t>
      </w:r>
      <w:r>
        <w:rPr>
          <w:color w:val="FF0000"/>
          <w:rtl w:val="1"/>
        </w:rPr>
        <w:t xml:space="preserve">فأبْصَرَه بلالٌ، فخَرَجَ حتَّى وَقَفَ على مَجلِسٍ منَ الأنصارِ، فقال: أُميَّةُ بنُ خَلَفٍ، لا نَجَوْتُ إنْ نَجَا أُميَّةُ.  </w:t>
      </w:r>
      <w:r>
        <w:rPr>
          <w:color w:val="FF0000"/>
          <w:rtl w:val="1"/>
        </w:rPr>
        <w:t xml:space="preserve">فخَرَجَ معه فريقٌ مِن الأنصار في آثارِنا،  </w:t>
      </w:r>
      <w:r>
        <w:rPr>
          <w:color w:val="FF0000"/>
          <w:rtl w:val="1"/>
        </w:rPr>
        <w:t xml:space="preserve">فلمّا خَشِيتُ أنْ يَلْحَقونا خَلَّفْتُ لهمُ ابنَه لأشْغَلَهم، فقَتَلُوه، ثمَّ أبَوْا حتَّى يَتْبَعونا، وكان رجلًا ثَقِيلًا،  </w:t>
      </w:r>
      <w:r>
        <w:rPr>
          <w:color w:val="FF0000"/>
          <w:rtl w:val="1"/>
        </w:rPr>
        <w:t xml:space="preserve">فلمّا أدرَكُونا قلتُ له: ابرُكْ، فبَرَكَ، فألْقَيتُ عليه نَفْسي لأمنَعَه، فتَجلَّلُوه بالسُّيُوفِ من تحتي حتَّى قَتَلُوه،  </w:t>
      </w:r>
      <w:r>
        <w:rPr>
          <w:color w:val="FF0000"/>
          <w:rtl w:val="1"/>
        </w:rPr>
        <w:t xml:space="preserve">وأصابَ أحدُهم رِجْلي بسَيفِه.  </w:t>
      </w:r>
      <w:r>
        <w:rPr>
          <w:color w:val="FF0000"/>
          <w:rtl w:val="1"/>
        </w:rPr>
        <w:t xml:space="preserve">وكان عبدُ الرَّحمنِ بنُ عَوْفٍ يُرِينا ذلكَ الأثرَ في ظَهْرِ قَدَمِه. 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المبارزة والمناظرة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الاستطلاع وجمع المعلومات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الوكالة المقيدة - أنواع الوكالة</w:t>
      </w:r>
    </w:p>
    <w:p>
      <w:pPr>
        <w:bidi w:val="1"/>
        <w:jc w:val="start"/>
      </w:pPr>
      <w:r>
        <w:rPr>
          <w:rtl w:val="1"/>
        </w:rPr>
        <w:t>الشرح: الدلالة: قيمة الشجاعة في الوفاء بالعهد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