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الخطبة أيام منى-كتاب الحجّ-صحيح البخاري — رقم الحديث: 1741 — الرقم الفرعي: 99 — الرقم الأصلي: 1741</w:t>
        <w:br/>
      </w:r>
      <w:r>
        <w:rPr>
          <w:rtl w:val="1"/>
        </w:rPr>
        <w:t xml:space="preserve"> حدثني عبد الله بن محمد حدثنا أبو عامر حدثنا قرّة عن محمد بن سيرين قال:أخبرني عبد الرحمن بن أبي بكرة عن أبي بكرة و رجل أفضل في نفسي من عبد الرحمن،حميد بن عبد الرحمن عن أبي بكرة،رضي الله عنه،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خَطَبَنا النبيُّ ﷺ يومَ النَّحْرِ  </w:t>
      </w:r>
      <w:r>
        <w:rPr>
          <w:color w:val="FF0000"/>
          <w:rtl w:val="1"/>
        </w:rPr>
        <w:t xml:space="preserve">قال: «أتدرونَ أيُّ يومٍ هذا؟» قلنا: اللهُ ورسولُه أعلَمُ، فسَكَتَ حتَّى ظننَّا أنَّه سيُسمِّيه بغيرِ اسمِه، قال: «أليس يومَ النَّحْرِ؟» قلنا: بَلَى، قال: «أيُّ شَهْرٍ هذا؟» قلنا: اللهُ ورسولُه أعلَمُ، فسَكَتَ حتَّى ظننَّا أنَّه سيُسمِّيه بغيرِ اسمِه، فقال: «أليس ذُو الحِجّةِ؟» قلنا: بَلَى، قال: «أيُّ بَلَدٍ هذا؟» قلنا: اللهُ ورسولُه أعلَمُ، فسَكَتَ حتَّى ظننَّا أنَّه سيُسمِّيه بغيرِ اسمِه، قال: «أليستْ بالبَلْدةِ الحَرَامِ؟» قلنا: بَلَى،  </w:t>
      </w:r>
      <w:r>
        <w:rPr>
          <w:color w:val="FF0000"/>
          <w:rtl w:val="1"/>
        </w:rPr>
        <w:t xml:space="preserve">قال: «فإنَّ دِماءَكم وأموالَكم عليكم حَرَامٌ، كحُرْمةِ يومِكم هذا، في شهرِكم هذا، في بَلَدِكم هذا، إلى يومِ تَلْقَوْنَ رَبَّكم،  </w:t>
      </w:r>
      <w:r>
        <w:rPr>
          <w:color w:val="FF0000"/>
          <w:rtl w:val="1"/>
        </w:rPr>
        <w:t xml:space="preserve">ألَا هل بَلَّغْتُ؟» قالوا: نعم، قال: «اللهمَّ اشهَدْ،  </w:t>
      </w:r>
      <w:r>
        <w:rPr>
          <w:color w:val="FF0000"/>
          <w:rtl w:val="1"/>
        </w:rPr>
        <w:t xml:space="preserve">فلْيُبلِّغِ الشّاهدُ الغائبَ، فرُبَّ مُبلَّغٍ أَوعَى من سامِعٍ،  </w:t>
      </w:r>
      <w:r>
        <w:rPr>
          <w:color w:val="FF0000"/>
          <w:rtl w:val="1"/>
        </w:rPr>
        <w:t xml:space="preserve">فلا تَرْجِعُوا بَعْدي كُفّارًا يَضرِبُ بعضُكم رِقابَ بعضٍ». </w:t>
      </w:r>
    </w:p>
    <w:p>
      <w:pPr>
        <w:bidi w:val="1"/>
        <w:jc w:val="start"/>
      </w:pPr>
      <w:r>
        <w:rPr>
          <w:rtl w:val="1"/>
        </w:rPr>
        <w:t>الشرح: الدلالة: خطبة النبي صلى الله عليه وسلم - خطبة صلاة العيد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