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ليبلغ العلم الشاهد الغائب ،قاله ابن عباس عن النبيّ صلى الله عليه وسلم-كتاب العلم-صحيح البخاري — رقم الحديث: 105 — الرقم الفرعي: 99 — الرقم الأصلي: 105</w:t>
        <w:br/>
      </w:r>
      <w:r>
        <w:rPr>
          <w:rtl w:val="1"/>
        </w:rPr>
        <w:t xml:space="preserve"> حدثنا عبد الله بن عبد الوهاب قال:حدثنا حمّاد عن أيوب عن محمد عن ابن أبي بكرة عن أبي بكرة</w:t>
        <w:br/>
      </w:r>
      <w:r>
        <w:rPr>
          <w:color w:val="000000"/>
          <w:rtl w:val="1"/>
        </w:rPr>
        <w:t xml:space="preserve">ذَكَرَ النبيَّ ﷺ قال:  </w:t>
      </w:r>
      <w:r>
        <w:rPr>
          <w:color w:val="FF0000"/>
          <w:rtl w:val="1"/>
        </w:rPr>
        <w:t xml:space="preserve">«فإنَّ دِماءَكم وأموالَكم  </w:t>
      </w:r>
      <w:r>
        <w:rPr>
          <w:color w:val="FF0000"/>
          <w:rtl w:val="1"/>
        </w:rPr>
        <w:t xml:space="preserve">- قال محمَّدٌ: وأحسِبُه قال: وأعراضَكم -  </w:t>
      </w:r>
      <w:r>
        <w:rPr>
          <w:color w:val="FF0000"/>
          <w:rtl w:val="1"/>
        </w:rPr>
        <w:t xml:space="preserve">عليكم حَرَامٌ كحُرْمةِ يومِكم هذا في شهرِكم هذا،  </w:t>
      </w:r>
      <w:r>
        <w:rPr>
          <w:color w:val="000000"/>
          <w:rtl w:val="1"/>
        </w:rPr>
        <w:t xml:space="preserve">ألَا لِيُبلِّغِ الشّاهدُ منكمُ الغائبَ  </w:t>
      </w:r>
      <w:r>
        <w:rPr>
          <w:color w:val="000000"/>
          <w:rtl w:val="1"/>
        </w:rPr>
        <w:t xml:space="preserve">- وكان محمَّدٌ يقولُ: صَدَقَ رسولُ الله ﷺ، كان ذلكَ -  </w:t>
      </w:r>
      <w:r>
        <w:rPr>
          <w:color w:val="000000"/>
          <w:rtl w:val="1"/>
        </w:rPr>
        <w:t xml:space="preserve">ألَا هل بَلَّغْتُ؟» مرَّتينِ.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