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الأذان للمسافر،إذا كانوا جماعة،والإقامة وكذلك بعرفة وجمعٍ-كتاب الصلاة-صحيح البخاري — رقم الحديث: 631 — الرقم الفرعي: 99 — الرقم الأصلي: 631</w:t>
        <w:br/>
      </w:r>
      <w:r>
        <w:rPr>
          <w:rtl w:val="1"/>
        </w:rPr>
        <w:t xml:space="preserve"> حدثنا محمد بن المثنى قال:حدثنا عبد الوهاب قال:حدثنا أيوب عن أبي قلابة قال:حدثنا مالك</w:t>
        <w:br/>
      </w:r>
      <w:r>
        <w:rPr>
          <w:color w:val="FF0000"/>
          <w:rtl w:val="1"/>
        </w:rPr>
        <w:t xml:space="preserve">أتَينا إلى النّبيِّ ﷺ ونحنُ شَبَبةٌ مُتَقارِبونَ، فأقَمْنا عندَه عشرينَ يومًا وليلةً،  </w:t>
      </w:r>
      <w:r>
        <w:rPr>
          <w:color w:val="FF0000"/>
          <w:rtl w:val="1"/>
        </w:rPr>
        <w:t xml:space="preserve">وكان رسولُ الله ﷺ رَحِيمًا رَفِيقًا،  </w:t>
      </w:r>
      <w:r>
        <w:rPr>
          <w:color w:val="FF0000"/>
          <w:rtl w:val="1"/>
        </w:rPr>
        <w:t xml:space="preserve">فلمّا ظَنَّ أنّا قد اشتَهَينا أهلَنا - أو قد اشتَقْنا - سألَنا عَمَّن تَرَكْنا بعدَنا، فأخبَرْناه،  </w:t>
      </w:r>
      <w:r>
        <w:rPr>
          <w:color w:val="FF0000"/>
          <w:rtl w:val="1"/>
        </w:rPr>
        <w:t xml:space="preserve">قال: «ارجِعُوا إلى أهلِيكم فأقِيمُوا فيهم، وعَلِّمُوهُم ومُرُوهُم  </w:t>
      </w:r>
      <w:r>
        <w:rPr>
          <w:color w:val="FF0000"/>
          <w:rtl w:val="1"/>
        </w:rPr>
        <w:t xml:space="preserve">- وذَكَرَ أشياءَ أَحفَظُها أو لا أَحفَظُها -  </w:t>
      </w:r>
      <w:r>
        <w:rPr>
          <w:color w:val="FF0000"/>
          <w:rtl w:val="1"/>
        </w:rPr>
        <w:t xml:space="preserve">وصَلُّوا كما رأيتُموني أُصَلِّي،  </w:t>
      </w:r>
      <w:r>
        <w:rPr>
          <w:color w:val="FF0000"/>
          <w:rtl w:val="1"/>
        </w:rPr>
        <w:t xml:space="preserve">فإذا حَضَرَتِ الصّلاةُ فلْيُؤَذِّنْ لكم أَحدُكم ولْيَؤُمَّكم أكبَرُكُم». </w:t>
      </w:r>
    </w:p>
    <w:p>
      <w:pPr>
        <w:bidi w:val="1"/>
        <w:jc w:val="start"/>
      </w:pPr>
      <w:r>
        <w:rPr>
          <w:rtl w:val="1"/>
        </w:rPr>
        <w:t>الشرح: الدلالة: ضبط الصدر - ضبط الحديث</w:t>
      </w:r>
    </w:p>
    <w:p>
      <w:pPr>
        <w:bidi w:val="1"/>
        <w:jc w:val="start"/>
      </w:pPr>
      <w:r>
        <w:rPr>
          <w:rtl w:val="1"/>
        </w:rPr>
        <w:t>الشرح: الدلالة: رفقه وحلمه ﷺ في توجيه أصحابه وإرشادهم - تواضع النبي ﷺ ورفقه وحلمه</w:t>
      </w:r>
    </w:p>
    <w:p>
      <w:pPr>
        <w:bidi w:val="1"/>
        <w:jc w:val="start"/>
      </w:pPr>
      <w:r>
        <w:rPr>
          <w:rtl w:val="1"/>
        </w:rPr>
        <w:t>الشرح: الدلالة: وعظه ﷺ للشباب - أمرُ النبيِّ ﷺ بالمعروفِ ونهيُه عن المُنكر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