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1875 — الرقم الفرعي: 99 — الرقم الأصلي: 1315 — ج: 2 — ص: 171</w:t>
        <w:br/>
      </w:r>
      <w:r>
        <w:rPr>
          <w:rtl w:val="1"/>
        </w:rPr>
        <w:t xml:space="preserve"> حدثني يحيى عن مالك عن نافع عن عبد الله بن عمر</w:t>
        <w:br/>
      </w:r>
      <w:r>
        <w:rPr>
          <w:color w:val="000000"/>
          <w:rtl w:val="1"/>
        </w:rPr>
        <w:t xml:space="preserve">أنّه قال:  </w:t>
      </w:r>
      <w:r>
        <w:rPr>
          <w:color w:val="FF0000"/>
          <w:rtl w:val="1"/>
        </w:rPr>
        <w:t xml:space="preserve">لا بأسَ بأن يُسلِفَ الرّجُلُ الرجلَ في الطّعام المَوصوفِ بسِعرٍ مَعلُومٍ إلى أَجَلٍ مُسمّى، ما لم يكن في زرعٍ لم يَبدُ صلاحُه، أو تمرٍ لم يبدُ صلاحُه. </w:t>
      </w:r>
      <w:r>
        <w:rPr>
          <w:color w:val="FF0000"/>
          <w:rtl w:val="1"/>
        </w:rPr>
        <w:t xml:space="preserve">1876- قال مالك: الأمر عندنا فيمن سَلَّفَ في طعام بسعرٍ معلومٍ إلى أَجل مسمَّى، فحَلَّ الأجل، فلم يجد المبتاعُ عند البائع وفاءُ مما ابتاع منه، فأقالَه، فإنّه لا ينبغي أن يأخذ منه إلا وَرِقَه أو ذَهبَه أو الثمنَ الذي دفع إليه بَعينِه، وإنّه لا يشتري منه بذلك الثمنِ شيئًا حتى يَقبِضَه منه، وذلك أنّه إذا أخذ غيرَ الثمن الذي دَفع إليه، أو صرَفَه في سِلعةٍ غيرِ الطعام الذي ابتاعَ منه، فهو بيعُ الطعام قبلَ أن يُستوفَى، قال مالك: وقد نَهى رسولُ الله ﷺ عن بيع الطعامِ قبل أن يُستوفَى. </w:t>
      </w:r>
      <w:r>
        <w:rPr>
          <w:color w:val="FF0000"/>
          <w:rtl w:val="1"/>
        </w:rPr>
        <w:t xml:space="preserve">قال مالك: فإن نَدِمَ المُشتري، فقال للبائع: أقِلْني وأُنظِرُك بالثّمن الذي دفعتُ إليك، فإنّ ذلك لا يصلح، وأَهلُ العِلمِ ينهَون عنه، وذلك أنّه لمّا حلَّ الطعام للمشتري على البائع، أخَّر عنه حقَّه على أن يُقيلَه، فكان ذلك بيعَ الطعام إلى أَجَلٍ قبل أن يُستوفَى. </w:t>
      </w:r>
      <w:r>
        <w:rPr>
          <w:color w:val="FF0000"/>
          <w:rtl w:val="1"/>
        </w:rPr>
        <w:t xml:space="preserve">قال مالك: وتفسيرُ ذلك أن المشتري حين حلَّ الأجلُ، وكَرِهَ الطعامَ، أَخذَ به دينارًا إلى أَجَل، وليس ذلك بالإقالة، وإنّما الإقالةُ ما لم يَزدد فيه البائع ولا المشتري، فإذا وقعَتْ فيه الزيادةُ بنَسيئةٍ إلى أَجَل، أو بشيءٍ يَزدادُه أَحدُهما على صاحبه، أو بشيءٍ يَنتفِع به أَحدُهما، فإن ذلك ليس بالإقالة، وإنّما تصيرُ الإقالةُ إذا فعَلا ذلك بيعًا، وإنّما أُرخِص في الإقالةِ والشِّركِ والتّوليةِ ما لم يَدخُل شيئًا من ذلك زيادةٌ أو النُّقصان، أو النَّظِرة، فإن دَخلَ ذلك زيادةٌ أو نقصانٌ أو نَظِرةٌ، صار بيعًا، يُحِلُّه ما يُحِلُّ البيع، ويُحرِّمُه ما يُحرِّمُ البَيع. </w:t>
      </w:r>
      <w:r>
        <w:rPr>
          <w:color w:val="FF0000"/>
          <w:rtl w:val="1"/>
        </w:rPr>
        <w:t xml:space="preserve">1877- قال مالك: مَن سلَّف في حنطةٍ شاميّةٍ، فلا بأسَ أن يأخذ محمولةً بعد مَحِلِّ الأجَل، وكذلك مَن سلَّفَ في صنفٍ من الأصناف، فلا بأسَ أن يأخذَ خيرًا مما سلَّف فيه أو أَدنى بعد مَحِلِّ الأجَل، وتفسيرُ ذلك: أن يسلِّف الرجلُ في حنطةٍ محمولةٍ، فلا بأس أن يأخذ شعيرًا أو شاميّةً، وإن سلَّفَ في تمرٍ عَجوةٍ، فلا بأس أن يأخذَ صَيحانيًّا أو جَمعًا، وإن سلَّف في زَبيبٍ أَحمرَ، فلا بأس أن يأخذ أسودَ، إذا كان ذلك كلُّه بعد مَحِلِّ الأجَل، إذا كانت مَكِيلةُ ذلك سواءً، بمِثل كيلِ ما سلَّف فيه. </w:t>
      </w:r>
    </w:p>
    <w:p>
      <w:pPr>
        <w:bidi w:val="1"/>
        <w:jc w:val="start"/>
      </w:pPr>
      <w:r>
        <w:rPr>
          <w:rtl w:val="1"/>
        </w:rPr>
        <w:t>درجة الحديث: صحيح</w:t>
      </w:r>
    </w:p>
    <w:p>
      <w:pPr>
        <w:bidi w:val="1"/>
        <w:jc w:val="start"/>
      </w:pPr>
      <w:r>
        <w:rPr>
          <w:rtl w:val="1"/>
        </w:rPr>
        <w:t>الشرح: الدلالة: كون رأس مال السلم معلوم الجنس والنوع والقدر والصفة - شروط رأس مال السّلَم</w:t>
      </w:r>
    </w:p>
    <w:p>
      <w:pPr>
        <w:bidi w:val="1"/>
        <w:jc w:val="start"/>
      </w:pPr>
      <w:r>
        <w:rPr>
          <w:rtl w:val="1"/>
        </w:rPr>
        <w:t>الشرح: الدلالة: كون المسلم فيه معلوم الجنس والنوع والقدر والصفة - شروط المسلم فيه في بيع السلم</w:t>
      </w:r>
    </w:p>
    <w:p>
      <w:pPr>
        <w:bidi w:val="1"/>
        <w:jc w:val="start"/>
      </w:pPr>
      <w:r>
        <w:rPr>
          <w:rtl w:val="1"/>
        </w:rPr>
        <w:t>الشرح: الدلالة: السلم في الفاكهة والخضروات - كون المسلم فيه معلوم الجنس والنوع والقدر والصفة</w:t>
      </w:r>
    </w:p>
    <w:p>
      <w:pPr>
        <w:bidi w:val="1"/>
        <w:jc w:val="start"/>
      </w:pPr>
      <w:r>
        <w:rPr>
          <w:rtl w:val="1"/>
        </w:rPr>
        <w:t>الشرح: الدلالة: السلم في الحبوب - كون المسلم فيه معلوم الجنس والنوع والقدر والصفة</w:t>
      </w:r>
    </w:p>
    <w:p>
      <w:pPr>
        <w:bidi w:val="1"/>
        <w:jc w:val="start"/>
      </w:pPr>
      <w:r>
        <w:rPr>
          <w:rtl w:val="1"/>
        </w:rPr>
        <w:t>الشرح: الدلالة: كون المسلم فيه مؤجلًا إلى أجل معلوم - شروط المسلم فيه في بيع السلم</w:t>
      </w:r>
    </w:p>
    <w:p>
      <w:pPr>
        <w:bidi w:val="1"/>
        <w:jc w:val="start"/>
      </w:pPr>
      <w:r>
        <w:rPr>
          <w:rtl w:val="1"/>
        </w:rPr>
        <w:t>الشرح: الدلالة: أهم الأحكام المترتبة على السلم - عقد السّلَم</w:t>
      </w:r>
    </w:p>
    <w:p>
      <w:pPr>
        <w:bidi w:val="1"/>
        <w:jc w:val="start"/>
      </w:pPr>
      <w:r>
        <w:rPr>
          <w:rtl w:val="1"/>
        </w:rPr>
        <w:t>الشرح: الدلالة: إيفاء المسلَم فيه - أهم الأحكام المترتبة على السلم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