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8407 — الرقم الفرعي: 99 — الرقم الأصلي: 8407 — ج: 2 — ص: 333</w:t>
        <w:br/>
      </w:r>
      <w:r>
        <w:rPr>
          <w:rtl w:val="1"/>
        </w:rPr>
        <w:t xml:space="preserve"> حدثنا عبد الله حدثني أبي ثنا يحيى بن يزيد عن أبيه عن جبير بن أبي صالح ملاحظة وكان يقال له ابن نفيلة عن أبي هريرة أنّ النبيّ صلى الله عليه وسلم</w:t>
        <w:br/>
      </w:r>
      <w:r>
        <w:rPr>
          <w:color w:val="000000"/>
          <w:rtl w:val="1"/>
        </w:rPr>
        <w:t xml:space="preserve">قال:  </w:t>
      </w:r>
      <w:r>
        <w:rPr>
          <w:color w:val="FF0000"/>
          <w:rtl w:val="1"/>
        </w:rPr>
        <w:t xml:space="preserve">«ثَمنُ الحَرِيسةِ حَرَام، وأَكلُها حَرَام». </w:t>
      </w:r>
    </w:p>
    <w:p>
      <w:pPr>
        <w:bidi w:val="1"/>
        <w:jc w:val="start"/>
      </w:pPr>
      <w:r>
        <w:rPr>
          <w:rtl w:val="1"/>
        </w:rPr>
        <w:t xml:space="preserve">درجة الحديث: إسناده ضعيف </w:t>
      </w:r>
    </w:p>
    <w:p>
      <w:pPr>
        <w:bidi w:val="1"/>
        <w:jc w:val="start"/>
      </w:pPr>
      <w:r>
        <w:rPr>
          <w:rtl w:val="1"/>
        </w:rPr>
        <w:t>الشرح: الدلالة: من شروط المبيع كونه مملوكًا لمن يلي العقد - المبيع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