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اتخاذ الوزير-كتاب الخراج والإمارة والفيء-سنن أبي داود — رقم الحديث: 2932 — الرقم الفرعي: 99 — الرقم الأصلي: 2932</w:t>
        <w:br/>
      </w:r>
      <w:r>
        <w:rPr>
          <w:rtl w:val="1"/>
        </w:rPr>
        <w:t xml:space="preserve"> حدثنا موسى بن عامر المري ثنا الوليد ثنا زهير ين محمد عن عبد الرحمن بن القاسم عن أبيه عن عائشة قالت :قال رسول الله صلى الله عليه وسلم</w:t>
        <w:br/>
      </w:r>
      <w:r>
        <w:rPr>
          <w:color w:val="FF0000"/>
          <w:rtl w:val="1"/>
        </w:rPr>
        <w:t xml:space="preserve">«إذا أرادَ اللهُ بالأميرِ خَيرًا جعل لهُ وزيرَ صِدْقٍ: إن نَسي ذكَّره وإن ذَكَرَ أعانَهُ،  </w:t>
      </w:r>
      <w:r>
        <w:rPr>
          <w:color w:val="FF0000"/>
          <w:rtl w:val="1"/>
        </w:rPr>
        <w:t xml:space="preserve">وإذا أراد اللهُ به غيْرَ ذلك جعلَ له وزيرَ سوءٍ: إن نَسي لم يذكِّرهُ، وإن ذَكَرَ لم يُعِنْه».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قيمة مسؤولية اختيار أعوان الحاكم - قيم المسؤولية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مفهوم الوزارة ومشروعيتها - الوزارة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