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ينقش على نقشٍ خاتمه-كتاب اللباس-صحيح البخاري — رقم الحديث: 5877 — الرقم الفرعي: 99 — الرقم الأصلي: 5877</w:t>
        <w:br/>
      </w:r>
      <w:r>
        <w:rPr>
          <w:rtl w:val="1"/>
        </w:rPr>
        <w:t xml:space="preserve"> حدثنا مُسَدّد حدثنا حمّاد عن عبد العزيز بن صهيب عن أنس بن مالك رضي الله عنه أنّ رسول الله صلى الله عليه وسلم</w:t>
        <w:br/>
      </w:r>
      <w:r>
        <w:rPr>
          <w:color w:val="FF0000"/>
          <w:rtl w:val="1"/>
        </w:rPr>
        <w:t xml:space="preserve">أنَّ رسولَ الله ﷺ اتَّخذَ خاتَمًا من فِضّةٍ،  </w:t>
      </w:r>
      <w:r>
        <w:rPr>
          <w:color w:val="FF0000"/>
          <w:rtl w:val="1"/>
        </w:rPr>
        <w:t xml:space="preserve">ونَقَشَ فيه: محمَّدٌ رسولُ الله،  </w:t>
      </w:r>
      <w:r>
        <w:rPr>
          <w:color w:val="FF0000"/>
          <w:rtl w:val="1"/>
        </w:rPr>
        <w:t xml:space="preserve">وقال: «إنّي اتَّخَذْتُ خاتَمًا من وَرِقٍ،  </w:t>
      </w:r>
      <w:r>
        <w:rPr>
          <w:color w:val="FF0000"/>
          <w:rtl w:val="1"/>
        </w:rPr>
        <w:t xml:space="preserve">ونَقَشْتُ فيه: محمَّدٌ رسولُ الله،  </w:t>
      </w:r>
      <w:r>
        <w:rPr>
          <w:color w:val="FF0000"/>
          <w:rtl w:val="1"/>
        </w:rPr>
        <w:t xml:space="preserve">فلا يَنقُشَنَّ أحدٌ على نَقْشِه». </w:t>
      </w:r>
    </w:p>
    <w:p>
      <w:pPr>
        <w:bidi w:val="1"/>
        <w:jc w:val="start"/>
      </w:pPr>
      <w:r>
        <w:rPr>
          <w:rtl w:val="1"/>
        </w:rPr>
        <w:t>الشرح: الدلالة: في الخاتم: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