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في الصائم إذا أُكل عنده-كتاب الصيام-سنن ابن ماجة — رقم الحديث: 1749 — الرقم الفرعي: 99 — الرقم الأصلي: 1749</w:t>
        <w:br/>
      </w:r>
      <w:r>
        <w:rPr>
          <w:rtl w:val="1"/>
        </w:rPr>
        <w:t xml:space="preserve"> حدثنا محمد بن المصفّى ثنا بقيّة ثنا محمد بن عبد الرحمن عن سليمان بن بُريدة عن أبيه قال:قال رسول الله صلى الله عليه وسلم</w:t>
        <w:br/>
      </w:r>
      <w:r>
        <w:rPr>
          <w:color w:val="000000"/>
          <w:rtl w:val="1"/>
        </w:rPr>
        <w:t xml:space="preserve">قال: قال رسول الله ﷺ لبلال: «الغَدَاءُ يا بلال» فقال: إنّي صائِم. قالَ رَسولُ اللهِ ﷺ:  </w:t>
      </w:r>
      <w:r>
        <w:rPr>
          <w:color w:val="000000"/>
          <w:rtl w:val="1"/>
        </w:rPr>
        <w:t xml:space="preserve">«نأكُلُ أَرزَاقَنا، وفَضلَ رِزْقِ بِلال في الجنة،  </w:t>
      </w:r>
      <w:r>
        <w:rPr>
          <w:color w:val="FF0000"/>
          <w:rtl w:val="1"/>
        </w:rPr>
        <w:t xml:space="preserve">أَشَعَرتَ يا بِلالُ أنَّ الصائِمَ تُسبِّح عِظامُه وتَستَغفِر له المَلائِكَة ما أَكل عِندَه؟». </w:t>
      </w:r>
    </w:p>
    <w:p>
      <w:pPr>
        <w:bidi w:val="1"/>
        <w:jc w:val="start"/>
      </w:pPr>
      <w:r>
        <w:rPr>
          <w:rtl w:val="1"/>
        </w:rPr>
        <w:t>درجة الحديث: موضوع / موضوع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ما ورد في الترغيب في صيام التطوع - صيام التطوع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كذاب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فضل الصيام - مشروعية الصيام وفضله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