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الزناة-كتاب المحاربين-صحيح البخاري — رقم الحديث: 6809 — الرقم الفرعي: 99 — الرقم الأصلي: 6809</w:t>
        <w:br/>
      </w:r>
      <w:r>
        <w:rPr>
          <w:rtl w:val="1"/>
        </w:rPr>
        <w:t xml:space="preserve"> حدثنا محمد بن المثنى أخبرنا  إسحاق بن يوسف أخبرنا الفضيل بن غزوان عن عِكرمة عن ابن عباس رضي الله عنهما قال:قال رسول الله صلى الله عليه وسلم</w:t>
        <w:br/>
      </w:r>
      <w:r>
        <w:rPr>
          <w:color w:val="FF0000"/>
          <w:rtl w:val="1"/>
        </w:rPr>
        <w:t xml:space="preserve">«لا يَزْني العبدُ حينَ يَزْني وهو مُؤْمِنٌ،  </w:t>
      </w:r>
      <w:r>
        <w:rPr>
          <w:color w:val="FF0000"/>
          <w:rtl w:val="1"/>
        </w:rPr>
        <w:t xml:space="preserve">ولا يَسْرِقُ حينَ يَسْرِقُ وهو مُؤْمِنٌ،  </w:t>
      </w:r>
      <w:r>
        <w:rPr>
          <w:color w:val="FF0000"/>
          <w:rtl w:val="1"/>
        </w:rPr>
        <w:t xml:space="preserve">ولا يَشرَبُ حينَ يَشرَبُ وهو مُؤْمِنٌ،  </w:t>
      </w:r>
      <w:r>
        <w:rPr>
          <w:color w:val="FF0000"/>
          <w:rtl w:val="1"/>
        </w:rPr>
        <w:t xml:space="preserve">ولا يَقتُلُ وهو مُؤْمِنٌ». </w:t>
      </w:r>
      <w:r>
        <w:rPr>
          <w:color w:val="000000"/>
          <w:rtl w:val="1"/>
        </w:rPr>
        <w:t xml:space="preserve">قال عِكْرمةُ: قلتُ لابنِ عبَّاسٍ: كيفَ يُنزَعُ الإيمانُ مِنْه؟ قال: هكذا، وشَبَّكَ بينَ أصابعِه، ثمَّ أخرَجَها، فإنْ تابَ عادَ إليه هكذا، وشَبَّكَ بينَ أصابعِه.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