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الأنبياء-كتاب تفسير القرآن-سنن الترمذي — رقم الحديث: 3165 — الرقم الفرعي: 99 — الرقم الأصلي: 3163</w:t>
        <w:br/>
      </w:r>
      <w:r>
        <w:rPr>
          <w:rtl w:val="1"/>
        </w:rPr>
        <w:t xml:space="preserve"> حدثنا مجاهد بن موسى البغداديّ و الفضل بن سهل الأعرج ملاحظة بغداديّ و غير واحد قالوا:أخبرنا عبد الرحمن بن غزوان،أبو نوح أخبرنا الليث بن سعد عن مالك بن أنس عن الزهريّ عن عروة عن عائشة</w:t>
        <w:br/>
      </w:r>
      <w:r>
        <w:rPr>
          <w:color w:val="000000"/>
          <w:rtl w:val="1"/>
        </w:rPr>
        <w:t xml:space="preserve">أنَّ رجلًا قَعدَ بينَ يَدَي النّبيِّ ﷺ فقال: يا رسولَ الله، إنَّ لي مَملُوكِينَ يَكْذِبونَنِي ويَخونُونَني ويَعصُونَني،  </w:t>
      </w:r>
      <w:r>
        <w:rPr>
          <w:color w:val="000000"/>
          <w:rtl w:val="1"/>
        </w:rPr>
        <w:t xml:space="preserve">وأشتِمُهم وأضرِبُهم، فكيفَ أنا منهم؟  </w:t>
      </w:r>
      <w:r>
        <w:rPr>
          <w:color w:val="FF0000"/>
          <w:rtl w:val="1"/>
        </w:rPr>
        <w:t xml:space="preserve">قال: «يُحسَبُ ما خانُوكَ وعَصَوكَ وكذَّبُوكَ وعِقابُك إيّاهم، فإن كانَ عِقابُك إيّاهم بقَدْر ذُنُوبِهم كان كَفافًا، لا لكَ ولا عليك، وإن كانَ عِقابُك إيّاهم دُونَ ذُنوبِهم كان فَضلًا لك، وإن كان عِقابُك إيّاهم فوقَ ذُنوبِهم اقتُصَّ لهم مِنكَ الفَضل». </w:t>
      </w:r>
      <w:r>
        <w:rPr>
          <w:color w:val="FF0000"/>
          <w:rtl w:val="1"/>
        </w:rPr>
        <w:t xml:space="preserve">قال: فتَنحَّى الرّجُلُ فجَعَل يَبكي ويَهتِف،  </w:t>
      </w:r>
      <w:r>
        <w:rPr>
          <w:color w:val="FF0000"/>
          <w:rtl w:val="1"/>
        </w:rPr>
        <w:t xml:space="preserve">فقالَ رسولُ الله ﷺ: «أمَا تَقرأُ كِتابَ الله: {وَنَضَعُ الْمَوَازِينَ الْقِسْطَ لِيَوْمِ الْقِيَامَةِ فَلَا تُظْلَمُ نَفْسٌ شَيْئًا وَإِنْ كَانَ مِثْقَالَ حَبَّةٍ مِنْ خَرْدَلٍ أَتَيْنَا بِهَا وَكَفَى بِنَا حَاسِبِينَ} [الأنبياء: ٤٧].  </w:t>
      </w:r>
      <w:r>
        <w:rPr>
          <w:color w:val="FF0000"/>
          <w:rtl w:val="1"/>
        </w:rPr>
        <w:t xml:space="preserve">فقالَ الرّجُل: واللهِ يا رَسولَ الله ما أجدُ لي ولَهم شَيئًا خَيرًا مِن مُفارَقِتِهم، أُشهِدُكَ أنَّهم أحرارٌ كلُّهم. </w:t>
      </w:r>
      <w:r>
        <w:rPr>
          <w:color w:val="000000"/>
          <w:rtl w:val="1"/>
        </w:rPr>
        <w:t xml:space="preserve">هذا حديثٌ غريب، لا نَعرفُه إلَّا من حديث عبدِ الرَّحمن بن غزوان،  </w:t>
      </w:r>
      <w:r>
        <w:rPr>
          <w:color w:val="000000"/>
          <w:rtl w:val="1"/>
        </w:rPr>
        <w:t xml:space="preserve">وقد روى أحمدُ بنُ حنبل، عن عبدِ الرَّحمن بنِ غزوان، هذا الحديث. </w:t>
      </w:r>
    </w:p>
    <w:p>
      <w:pPr>
        <w:bidi w:val="1"/>
        <w:jc w:val="start"/>
      </w:pPr>
      <w:r>
        <w:rPr>
          <w:rtl w:val="1"/>
        </w:rPr>
        <w:t>درجة الحديث: محتمل للتحسين / محتمل للتحسين</w:t>
      </w:r>
    </w:p>
    <w:p>
      <w:pPr>
        <w:bidi w:val="1"/>
        <w:jc w:val="start"/>
      </w:pPr>
      <w:r>
        <w:rPr>
          <w:rtl w:val="1"/>
        </w:rPr>
        <w:t>الشرح: الدلالة: أحرار وعبيد - خصائص السكان</w:t>
      </w:r>
    </w:p>
    <w:p>
      <w:pPr>
        <w:bidi w:val="1"/>
        <w:jc w:val="start"/>
      </w:pPr>
      <w:r>
        <w:rPr>
          <w:rtl w:val="1"/>
        </w:rPr>
        <w:t>الشرح: الدلالة: الخوف من الله - القيم والأخلاق المحمودة</w:t>
      </w:r>
    </w:p>
    <w:p>
      <w:pPr>
        <w:bidi w:val="1"/>
        <w:jc w:val="start"/>
      </w:pPr>
      <w:r>
        <w:rPr>
          <w:rtl w:val="1"/>
        </w:rPr>
        <w:t>الشرح: الدلالة: العدل والمساواة - القيم والأخلاق المحمودة</w:t>
      </w:r>
    </w:p>
    <w:p>
      <w:pPr>
        <w:bidi w:val="1"/>
        <w:jc w:val="start"/>
      </w:pPr>
      <w:r>
        <w:rPr>
          <w:rtl w:val="1"/>
        </w:rPr>
        <w:t>الشرح: الدلالة: الرجاء والخوف - مظاهر توحيد الألوهية</w:t>
      </w:r>
    </w:p>
    <w:p>
      <w:pPr>
        <w:bidi w:val="1"/>
        <w:jc w:val="start"/>
      </w:pPr>
      <w:r>
        <w:rPr>
          <w:rtl w:val="1"/>
        </w:rPr>
        <w:t>الشرح: الدلالة: آداب المتعلم - آداب المعلم والمتعلم</w:t>
      </w:r>
    </w:p>
    <w:p>
      <w:pPr>
        <w:bidi w:val="1"/>
        <w:jc w:val="start"/>
      </w:pPr>
      <w:r>
        <w:rPr>
          <w:rtl w:val="1"/>
        </w:rPr>
        <w:t>الشرح: الدلالة: قيمة الرِّفق بالخادم - قيمة الرِّفْق</w:t>
      </w:r>
    </w:p>
    <w:p>
      <w:pPr>
        <w:bidi w:val="1"/>
        <w:jc w:val="start"/>
      </w:pPr>
      <w:r>
        <w:rPr>
          <w:rtl w:val="1"/>
        </w:rPr>
        <w:t>الشرح: الدلالة: عتق العبيد والمملوكين. - فضل الإحسان إلى الخدم والمملوكين</w:t>
      </w:r>
    </w:p>
    <w:p>
      <w:pPr>
        <w:bidi w:val="1"/>
        <w:jc w:val="start"/>
      </w:pPr>
      <w:r>
        <w:rPr>
          <w:rtl w:val="1"/>
        </w:rPr>
        <w:t>الشرح: الدلالة: رعاية الخدم والمملوكين - الرعاية الأسرية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التربية بمجالسة العلماء والصالحين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الذاتي (محاسبة النفس) - أنواع التقويم</w:t>
      </w:r>
    </w:p>
    <w:p>
      <w:pPr>
        <w:bidi w:val="1"/>
        <w:jc w:val="start"/>
      </w:pPr>
      <w:r>
        <w:rPr>
          <w:rtl w:val="1"/>
        </w:rPr>
        <w:t>الشرح: الدلالة: التوبة - أساليب التقويم</w:t>
      </w:r>
    </w:p>
    <w:p>
      <w:pPr>
        <w:bidi w:val="1"/>
        <w:jc w:val="start"/>
      </w:pPr>
      <w:r>
        <w:rPr>
          <w:rtl w:val="1"/>
        </w:rPr>
        <w:t>الشرح: الدلالة: العقاب (التأديب) مادي ومعنوي</w:t>
      </w:r>
    </w:p>
    <w:p>
      <w:pPr>
        <w:bidi w:val="1"/>
        <w:jc w:val="start"/>
      </w:pPr>
      <w:r>
        <w:rPr>
          <w:rtl w:val="1"/>
        </w:rPr>
        <w:t>الشرح: الدلالة: العدل في الميزان - حادي عشر: الميزان</w:t>
      </w:r>
    </w:p>
    <w:p>
      <w:pPr>
        <w:bidi w:val="1"/>
        <w:jc w:val="start"/>
      </w:pPr>
      <w:r>
        <w:rPr>
          <w:rtl w:val="1"/>
        </w:rPr>
        <w:t>الشرح: الدلالة: الخصومة وقصاص المظالم يوم القيامة - حادي عشر: الميزان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