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17339 — الرقم الفرعي: 99 — الرقم الأصلي: 17339</w:t>
        <w:br/>
      </w:r>
      <w:r>
        <w:rPr>
          <w:rtl w:val="1"/>
        </w:rPr>
        <w:t xml:space="preserve"> حدثنا يزيد بن هارون أنا إسماعيل ملاحظة يعني ابن أبي خالد عن عبد الرحمن بن عائذ ملاحظة رجُل من أهل الشام</w:t>
        <w:br/>
      </w:r>
      <w:r>
        <w:rPr>
          <w:color w:val="000000"/>
          <w:rtl w:val="1"/>
        </w:rPr>
        <w:t xml:space="preserve">قال:  </w:t>
      </w:r>
      <w:r>
        <w:rPr>
          <w:color w:val="000000"/>
          <w:rtl w:val="1"/>
        </w:rPr>
        <w:t xml:space="preserve">انطلَقَ عُقبةُ بنُ عامر الجُهَنيُّ إلى المسجدِ الأَقصى ليُصَلِّي فيه،  </w:t>
      </w:r>
      <w:r>
        <w:rPr>
          <w:color w:val="000000"/>
          <w:rtl w:val="1"/>
        </w:rPr>
        <w:t xml:space="preserve">فاتَّبَعَه ناسٌ، فقال: ما جاءَ بكُم؟ قالوا: صُحْبتُكَ رسولَ اللهِ ﷺ، أَحبَبْنا أن نَسيرَ معكَ ونُسلِّمَ عَلَيك،  </w:t>
      </w:r>
      <w:r>
        <w:rPr>
          <w:color w:val="000000"/>
          <w:rtl w:val="1"/>
        </w:rPr>
        <w:t xml:space="preserve">قال: انزِلُوا فصلُّوا. فنَزَلُوا فصلَّى وصَلَّوا معه،  </w:t>
      </w:r>
      <w:r>
        <w:rPr>
          <w:color w:val="000000"/>
          <w:rtl w:val="1"/>
        </w:rPr>
        <w:t xml:space="preserve">فقال حينَ سَلَّم: سَمِعتُ رسولَ اللهِ ﷺ، يقولُ:  </w:t>
      </w:r>
      <w:r>
        <w:rPr>
          <w:color w:val="FF0000"/>
          <w:rtl w:val="1"/>
        </w:rPr>
        <w:t xml:space="preserve">«ليسَ مِن عَبدٍ يَلقَى اللهَ لا يُشرِكُ به شيئًا، لم يَتَندَّ بدَمٍ حَرَام، إلّا دَخَلَ مِن أيِّ أَبوابِ الجنَّةِ شاء».  </w:t>
      </w:r>
    </w:p>
    <w:p>
      <w:pPr>
        <w:bidi w:val="1"/>
        <w:jc w:val="start"/>
      </w:pPr>
      <w:r>
        <w:rPr>
          <w:rtl w:val="1"/>
        </w:rPr>
        <w:t>درجة الحديث: صحيح / صحيح</w:t>
      </w:r>
    </w:p>
    <w:p>
      <w:pPr>
        <w:bidi w:val="1"/>
        <w:jc w:val="start"/>
      </w:pPr>
      <w:r>
        <w:rPr>
          <w:rtl w:val="1"/>
        </w:rPr>
        <w:t>الشرح: الدلالة: أبواب الجنة (أسماؤها، عددها، سعتها، فتحها) - خامسًا: نعيم الجنة</w:t>
      </w:r>
    </w:p>
    <w:p>
      <w:pPr>
        <w:bidi w:val="1"/>
        <w:jc w:val="start"/>
      </w:pPr>
      <w:r>
        <w:rPr>
          <w:rtl w:val="1"/>
        </w:rPr>
        <w:t>الشرح: الدلالة: * سلامة الاعتقاد والعبادة واجتناب الكبائر - الاعتقادات والعبادات والأعمال الموجبة لدخول الجنة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