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فضل شهر رمضان-كتاب الصيام-سنن ابن ماجة — رقم الحديث: 1643 — الرقم الفرعي: 99 — الرقم الأصلي: 1643</w:t>
        <w:br/>
      </w:r>
      <w:r>
        <w:rPr>
          <w:rtl w:val="1"/>
        </w:rPr>
        <w:t xml:space="preserve"> حدثنا أبو كريب ثنا أبو بكر بن عيّاش عن الأعمش عن أبي سفيان عن جابر قال:قال رسول الله صلى الله عليه وسلم</w:t>
        <w:br/>
      </w:r>
      <w:r>
        <w:rPr>
          <w:color w:val="FF0000"/>
          <w:rtl w:val="1"/>
        </w:rPr>
        <w:t xml:space="preserve">«إِنَّ لِلَّهِ عز وجل عِنْدَ كُلِّ فِطْرٍ عُتَقَاءَ، وَذَلِكَ فِي كُلِّ لَيْلَةٍ».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فضل شهر رمضان - مشروعية الصيام وفضله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العتقاء من النار - سادسًا: أهل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