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المحرم يتزوّج-أول كتاب المناسك-سنن أبي داود — رقم الحديث: 1845 — الرقم الفرعي: 99 — الرقم الأصلي: 1845</w:t>
        <w:br/>
      </w:r>
      <w:r>
        <w:rPr>
          <w:rtl w:val="1"/>
        </w:rPr>
        <w:t xml:space="preserve"> حدثنا ابن بشّار ثنا عبد الرحمن بن مهديّ ثنا سفيان عن إسماعيل بن أُميّة عن رجُل عن سعيد بن المسيب</w:t>
        <w:br/>
      </w:r>
      <w:r>
        <w:rPr>
          <w:color w:val="FF0000"/>
          <w:rtl w:val="1"/>
        </w:rPr>
        <w:t xml:space="preserve">قال: وهِمَ ابن عباس في تزويج ميمونة وهو مُحرِمٌ.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مرتبة الشك والوهم - مراتب المعرفة</w:t>
      </w:r>
    </w:p>
    <w:p>
      <w:pPr>
        <w:bidi w:val="1"/>
        <w:jc w:val="start"/>
      </w:pPr>
      <w:r>
        <w:rPr>
          <w:rtl w:val="1"/>
        </w:rPr>
        <w:t>الشرح: الدلالة: عقد النكاح والجماع والمباشرة - منهيات الإحرام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