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ومن سورة المائدة-كتاب تفسير القرآن-سنن الترمذي — رقم الحديث: 3059 — الرقم الفرعي: 99 — الرقم الأصلي: 3061</w:t>
        <w:br/>
      </w:r>
      <w:r>
        <w:rPr>
          <w:rtl w:val="1"/>
        </w:rPr>
        <w:t xml:space="preserve"> حدثنا الحسن بن أحمد بن أبي شُعيب الحرّانيّ أخبرنا محمد بن سلمة الحرّانيّ أخبرنا محمد بن إسحاق عن أبي النضر عن باذان مولى أمّ هانىء عن ابن عباس</w:t>
        <w:br/>
      </w:r>
      <w:r>
        <w:rPr>
          <w:color w:val="000000"/>
          <w:rtl w:val="1"/>
        </w:rPr>
        <w:t xml:space="preserve">عن تَميمٍ الدّاريِّ في هذه الآية: ﴿يا أيها الذين آمنوا شهادة بينكم إذا حضر أحدكم الموت﴾ [المائدة: 106] قال: بَرِئَ الناسُ منها غيري وغيرَ عديِّ بنِ بَدّاء،  </w:t>
      </w:r>
      <w:r>
        <w:rPr>
          <w:color w:val="000000"/>
          <w:rtl w:val="1"/>
        </w:rPr>
        <w:t xml:space="preserve">وكانا نَصرانيَّينِ يَختلِفانِ إلى الشّام قبلَ الإسلام، فأَتيا الشامَ لتِجارتِهما، وقدِمَ عليهما مولىً لبني سَهْم، يقال له بُدَيلُ بنُ أَبي مَريم، بتِجارةٍ، ومعه جامٌ مِن فِضّة يريدُ به المَلِك، وهو عُظْمُ تجارتِه، فمَرِض، فأَوصَى إليهما، وأَمرَهُما أن يُبَلِّغا ما تَركَ أَهلَه.  </w:t>
      </w:r>
      <w:r>
        <w:rPr>
          <w:color w:val="FF0000"/>
          <w:rtl w:val="1"/>
        </w:rPr>
        <w:t xml:space="preserve">قال تَمِيم: فلمّا ماتَ أَخذْنا ذلك الجامَ فبِعناهُ بألف دِرهم، ثم اقتَسمْناه أَنا وعَدِيُّ بنُ بَدّاء،  </w:t>
      </w:r>
      <w:r>
        <w:rPr>
          <w:color w:val="FF0000"/>
          <w:rtl w:val="1"/>
        </w:rPr>
        <w:t xml:space="preserve">فلمّا قدِمْنا إلى أَهلِه دفَعنا إليهم ما كان معَنا، وفَقَدوا الجامَ فسأَلونا عنه، فقُلنا: ما ترَكَ غيرَ هذا، وما دفع إلينا غيرَه.  </w:t>
      </w:r>
      <w:r>
        <w:rPr>
          <w:color w:val="FF0000"/>
          <w:rtl w:val="1"/>
        </w:rPr>
        <w:t xml:space="preserve">قال تَميم: فلمَّا أَسلمتُ بعدَ قدوم رسولِ الله ﷺ المدينةَ تأثّمتُ من ذلك، فأَتيتُ أَهلَه فأَخبرتُهمُ الخَبَر، وأَدَّيتُ إليهم خمسَ مئةِ دِرهم، وأَخبرتُهم أنَّ عندَ صاحبِي مِثلَها،  </w:t>
      </w:r>
      <w:r>
        <w:rPr>
          <w:color w:val="FF0000"/>
          <w:rtl w:val="1"/>
        </w:rPr>
        <w:t xml:space="preserve">فأَتوا به رسولَ الله ﷺ، فسَأَلهم البيِّنة، فلم يَجِدوا، فأَمرَهم أن يَستَحلِفُوه بما يُعظَّم به على أَهلِ دِينه، فحلَفَ، فأَنزلَ الله: ﴿يا أيها الذين آمنوا شهادة بينكم إذا حضر أحدكم الموت﴾ إلى قوله: ﴿أو يخافوا ان تُرَدّ أيمان بعد أيمانهم﴾،  </w:t>
      </w:r>
      <w:r>
        <w:rPr>
          <w:color w:val="FF0000"/>
          <w:rtl w:val="1"/>
        </w:rPr>
        <w:t xml:space="preserve">فقام عمرو بن العاص ورجلٌ آخرُ فحَلَفا، فنُزِعَت الخمسُ مئةِ دِرهمٍ من عَديِّ بن بَدّاء.  </w:t>
      </w:r>
      <w:r>
        <w:rPr>
          <w:color w:val="000000"/>
          <w:rtl w:val="1"/>
        </w:rPr>
        <w:t xml:space="preserve">هذا حديثٌ غريبٌ، وليس إسنادُه بصحيح.  </w:t>
      </w:r>
      <w:r>
        <w:rPr>
          <w:color w:val="000000"/>
          <w:rtl w:val="1"/>
        </w:rPr>
        <w:t xml:space="preserve">وأَبو النَّضْر الذي رَوى عنه محمد بنُ إسحاق هذا الحديثَ، هو عندي محمدُ بنُ السّائب الكَلْبيّ، يُكْنَى أبا النَّضْر، وقد تَرَكَه أَهلُ العِلم، وهو صاحبُ «التفسير». سمعتُ محمد بنَ إسماعيل يقول: محمدُ بنُ السَّائب الكَلْبيُّ يُكْنَى أبا النَّضْر.  </w:t>
      </w:r>
      <w:r>
        <w:rPr>
          <w:color w:val="000000"/>
          <w:rtl w:val="1"/>
        </w:rPr>
        <w:t xml:space="preserve">ولا نَعرِفُ لسالمٍ أَبي النَّضْر المَدِينيّ روايةً عن أَبي صالح مولى أُمِّ هانىء.  </w:t>
      </w:r>
      <w:r>
        <w:rPr>
          <w:color w:val="000000"/>
          <w:rtl w:val="1"/>
        </w:rPr>
        <w:t xml:space="preserve">وقد رُوي عن ابن عبّاسٍ شيءٌ من هذا على الاختصار، من غير هذا الوَجه.  </w:t>
      </w:r>
    </w:p>
    <w:p>
      <w:pPr>
        <w:bidi w:val="1"/>
        <w:jc w:val="start"/>
      </w:pPr>
      <w:r>
        <w:rPr>
          <w:rtl w:val="1"/>
        </w:rPr>
        <w:t xml:space="preserve">درجة الحديث: إسناده ضعيف </w:t>
      </w:r>
    </w:p>
    <w:p>
      <w:pPr>
        <w:bidi w:val="1"/>
        <w:jc w:val="start"/>
      </w:pPr>
      <w:r>
        <w:rPr>
          <w:rtl w:val="1"/>
        </w:rPr>
        <w:t>الشرح: الدلالة: آثار الإيمان بالله تعالى في حياة المسلم - الإيمان بالله تعالى</w:t>
      </w:r>
    </w:p>
    <w:p>
      <w:pPr>
        <w:bidi w:val="1"/>
        <w:jc w:val="start"/>
      </w:pPr>
      <w:r>
        <w:rPr>
          <w:rtl w:val="1"/>
        </w:rPr>
        <w:t>الشرح: الدلالة: اليمين والنكول</w:t>
      </w:r>
    </w:p>
    <w:p>
      <w:pPr>
        <w:bidi w:val="1"/>
        <w:jc w:val="start"/>
      </w:pPr>
      <w:r>
        <w:rPr>
          <w:rtl w:val="1"/>
        </w:rPr>
        <w:t>الشرح: الدلالة: نزول القرآن</w:t>
      </w:r>
    </w:p>
    <w:p>
      <w:pPr>
        <w:bidi w:val="1"/>
        <w:jc w:val="start"/>
      </w:pPr>
      <w:r>
        <w:rPr>
          <w:rtl w:val="1"/>
        </w:rPr>
        <w:t>الشرح: الدلالة: الصدق - القيم والأخلاق المحمودة</w:t>
      </w:r>
    </w:p>
    <w:p>
      <w:pPr>
        <w:bidi w:val="1"/>
        <w:jc w:val="start"/>
      </w:pPr>
      <w:r>
        <w:rPr>
          <w:rtl w:val="1"/>
        </w:rPr>
        <w:t>الشرح: الدلالة: الكذب - القيم والأخلاق المذمومة</w:t>
      </w:r>
    </w:p>
    <w:p>
      <w:pPr>
        <w:bidi w:val="1"/>
        <w:jc w:val="start"/>
      </w:pPr>
      <w:r>
        <w:rPr>
          <w:rtl w:val="1"/>
        </w:rPr>
        <w:t>الشرح: الدلالة: أداء الشهادة في الأموال والأبدان - الشهادة</w:t>
      </w:r>
    </w:p>
    <w:p>
      <w:pPr>
        <w:bidi w:val="1"/>
        <w:jc w:val="start"/>
      </w:pPr>
      <w:r>
        <w:rPr>
          <w:rtl w:val="1"/>
        </w:rPr>
        <w:t>الشرح: الدلالة: اليمين على المدعى عليه - اليمين والنكول</w:t>
      </w:r>
    </w:p>
    <w:p>
      <w:pPr>
        <w:bidi w:val="1"/>
        <w:jc w:val="start"/>
      </w:pPr>
      <w:r>
        <w:rPr>
          <w:rtl w:val="1"/>
        </w:rPr>
        <w:t>الشرح: الدلالة: صيغة اليمين - اليمين والنكول</w:t>
      </w:r>
    </w:p>
    <w:p>
      <w:pPr>
        <w:bidi w:val="1"/>
        <w:jc w:val="start"/>
      </w:pPr>
      <w:r>
        <w:rPr>
          <w:rtl w:val="1"/>
        </w:rPr>
        <w:t>الشرح: الدلالة: الحالات التي يقضى فيها باليمين - اليمين والنكول</w:t>
      </w:r>
    </w:p>
    <w:p>
      <w:pPr>
        <w:bidi w:val="1"/>
        <w:jc w:val="start"/>
      </w:pPr>
      <w:r>
        <w:rPr>
          <w:rtl w:val="1"/>
        </w:rPr>
        <w:t>الشرح: الدلالة: اليمين الفاجرة - اليمين والنكول</w:t>
      </w:r>
    </w:p>
    <w:p>
      <w:pPr>
        <w:bidi w:val="1"/>
        <w:jc w:val="start"/>
      </w:pPr>
      <w:r>
        <w:rPr>
          <w:rtl w:val="1"/>
        </w:rPr>
        <w:t>الشرح: الدلالة: أسماء من نزل فيهم القرآن (انظر أسباب النزول) - نزول القرآن</w:t>
      </w:r>
    </w:p>
    <w:p>
      <w:pPr>
        <w:bidi w:val="1"/>
        <w:jc w:val="start"/>
      </w:pPr>
      <w:r>
        <w:rPr>
          <w:rtl w:val="1"/>
        </w:rPr>
        <w:t>الشرح: الدلالة: فوائد معرفة اسباب النزول - أسباب النزول (انظرما ورد في أسباب النزول وترتيب المصحف)</w:t>
      </w:r>
    </w:p>
    <w:p>
      <w:pPr>
        <w:bidi w:val="1"/>
        <w:jc w:val="start"/>
      </w:pPr>
      <w:r>
        <w:rPr>
          <w:rtl w:val="1"/>
        </w:rPr>
        <w:t>الشرح: الدلالة: شهادة غير المسلم - الشاهد</w:t>
      </w:r>
    </w:p>
    <w:p>
      <w:pPr>
        <w:bidi w:val="1"/>
        <w:jc w:val="start"/>
      </w:pPr>
      <w:r>
        <w:rPr>
          <w:rtl w:val="1"/>
        </w:rPr>
        <w:t>الشرح: الدلالة: كنى المحدثين - أسماء الرواة وكناهم وألقابهم وأنسابهم</w:t>
      </w:r>
    </w:p>
    <w:p>
      <w:pPr>
        <w:bidi w:val="1"/>
        <w:jc w:val="start"/>
      </w:pPr>
      <w:r>
        <w:rPr>
          <w:rtl w:val="1"/>
        </w:rPr>
        <w:t>الشرح: الدلالة: محكمة المظالم (ولاية المظالم ) - درجات المحاكم</w:t>
      </w:r>
    </w:p>
    <w:p>
      <w:pPr>
        <w:bidi w:val="1"/>
        <w:jc w:val="start"/>
      </w:pPr>
      <w:r>
        <w:rPr>
          <w:rtl w:val="1"/>
        </w:rPr>
        <w:t>الشرح: الدلالة: من ذكر باسماء متعددة - أسماء المحدثين</w:t>
      </w:r>
    </w:p>
    <w:p>
      <w:pPr>
        <w:bidi w:val="1"/>
        <w:jc w:val="start"/>
      </w:pPr>
      <w:r>
        <w:rPr>
          <w:rtl w:val="1"/>
        </w:rPr>
        <w:t>الشرح: الدلالة: الضمان - عقود التوثيقات والتوكيلات والضمانات</w:t>
      </w:r>
    </w:p>
    <w:p>
      <w:pPr>
        <w:bidi w:val="1"/>
        <w:jc w:val="start"/>
      </w:pPr>
      <w:r>
        <w:rPr>
          <w:rtl w:val="1"/>
        </w:rPr>
        <w:t>الشرح: الدلالة: ضمان التعدي والغصب - الضمان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