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التقليس يوم العيد-كتاب إقامة الصلاة-سنن ابن ماجة — رقم الحديث: 1303 — الرقم الفرعي: 1 — الرقم الأصلي: 1303</w:t>
        <w:br/>
      </w:r>
      <w:r>
        <w:rPr>
          <w:rtl w:val="1"/>
        </w:rPr>
        <w:t xml:space="preserve"> حدثنا محمد بن يحيى ثنا أبو نعيم عن إسرائيل عن أبي إسحاق عن عامر عن قيس بن سعد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ما كانَ شيءٌ على عهدِ رَسولِ الله ﷺ إلّا وقد رَأيتُه إلَّا شيءٌ واحد؛  </w:t>
      </w:r>
      <w:r>
        <w:rPr>
          <w:color w:val="FF0000"/>
          <w:rtl w:val="1"/>
        </w:rPr>
        <w:t xml:space="preserve">فإنَّ رسولَ الله ﷺ كان يُقلَّسُ له يومَ الفِطر. </w:t>
      </w:r>
      <w:r>
        <w:rPr>
          <w:color w:val="000000"/>
          <w:rtl w:val="1"/>
        </w:rPr>
        <w:t xml:space="preserve">قال أبو الحَسن بنُ سَلمة القطَّان: حدَّثنا ابنُ دِيزِيل، حدّثنا آدم، حدّثنا شَيبان، عن جابرٍ، عن عامِر (ح) </w:t>
      </w:r>
      <w:r>
        <w:rPr>
          <w:color w:val="000000"/>
          <w:rtl w:val="1"/>
        </w:rPr>
        <w:t xml:space="preserve">وحدّثنا إبراهيمُ بن نَصْر، حدّثنا إسرائيل، عن جابرٍ، عن عامِر (ح) </w:t>
      </w:r>
      <w:r>
        <w:rPr>
          <w:color w:val="000000"/>
          <w:rtl w:val="1"/>
        </w:rPr>
        <w:t xml:space="preserve">وحدّثنا إبراهيم بنُ نَصْر، حدّثنا أبو نُعيم، حدّثنا شَريك، عن أَبي إسحاق، عن عامرٍ، نحوَه.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اللعب واللهو يوم العيد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قيمة الترويح بالغِناء المُنضَبط - قيم الترويح البريء والهوايات الهادفة والمُزاح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