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الكذب في الحرب-كتاب الجهاد والسير-صحيح البخاري — رقم الحديث: 3031 — الرقم الفرعي: 99 — الرقم الأصلي: 3031</w:t>
        <w:br/>
      </w:r>
      <w:r>
        <w:rPr>
          <w:rtl w:val="1"/>
        </w:rPr>
        <w:t xml:space="preserve"> حدثنا قتيبة بن سعيد حدثنا سفيان عن عمرو بن دينار عن جابر بن عبد الله رضي الله عنهما أنّ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«مَن لكَعْبِ بنِ الأشرَفِ؟ فإنَّه قد آذَى اللهَ ورسولَه»  </w:t>
      </w:r>
      <w:r>
        <w:rPr>
          <w:color w:val="FF0000"/>
          <w:rtl w:val="1"/>
        </w:rPr>
        <w:t xml:space="preserve">قال محمَّدُ بنُ مَسْلَمةَ: أتُحِبُّ أنْ أقتُلَه يا رسولَ الله؟ قال: «نَعَم».  </w:t>
      </w:r>
      <w:r>
        <w:rPr>
          <w:color w:val="000000"/>
          <w:rtl w:val="1"/>
        </w:rPr>
        <w:t xml:space="preserve">قال: فأتاه فقال: إنَّ هذا - يعني النّبيَّ ﷺ - قد عنَّانا وسألَنا الصَّدَقةَ،  </w:t>
      </w:r>
      <w:r>
        <w:rPr>
          <w:color w:val="000000"/>
          <w:rtl w:val="1"/>
        </w:rPr>
        <w:t xml:space="preserve">قال: وأيضًا والله لتَمَلُّنَّه،  </w:t>
      </w:r>
      <w:r>
        <w:rPr>
          <w:color w:val="000000"/>
          <w:rtl w:val="1"/>
        </w:rPr>
        <w:t xml:space="preserve">قال: فإنّا قدِ اتَّبَعْناه، فنَكْرَهُ أنْ نَدَعَه حتَّى نَنظُرَ إلى ما يَصِيرُ أمرُه.  </w:t>
      </w:r>
      <w:r>
        <w:rPr>
          <w:color w:val="000000"/>
          <w:rtl w:val="1"/>
        </w:rPr>
        <w:t xml:space="preserve">قال: فلم يَزَلْ يُكلِّمُه حتَّى استَمْكَنَ منه فقَتَلَه.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قتل من يسب النبي ﷺ ودمه هدر - في حكم من سبه أو انتقصه ﷺ ...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