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استعمال المغتسلة من الحيض ،فرصة من مسك ،في موضع الدم-كتاب الحيض-صحيح مسلم — رقم الحديث: 332 — الرقم الفرعي: 3 — الرقم الأصلي: 332</w:t>
        <w:br/>
      </w:r>
      <w:r>
        <w:rPr>
          <w:rtl w:val="1"/>
        </w:rPr>
        <w:t xml:space="preserve"> حدثنا محمد بن المثنى و ابن بشار قال ابن المثنى حدثنا محمد بن جعفر حدثنا شعبة عن ابراهيم بن المهاجر</w:t>
        <w:br/>
      </w:r>
      <w:r>
        <w:rPr>
          <w:color w:val="000000"/>
          <w:rtl w:val="1"/>
        </w:rPr>
        <w:t xml:space="preserve">قال: سمعتُ صفيَّةَ تُحدِّث، عن عائشةَ، رضي الله عنها،  </w:t>
      </w:r>
      <w:r>
        <w:rPr>
          <w:color w:val="FF0000"/>
          <w:rtl w:val="1"/>
        </w:rPr>
        <w:t xml:space="preserve">أنَّ أَسماءَ سأَلتِ النّبيَّ ﷺ عن غُسْلِ المَحيض؟  </w:t>
      </w:r>
      <w:r>
        <w:rPr>
          <w:color w:val="FF0000"/>
          <w:rtl w:val="1"/>
        </w:rPr>
        <w:t xml:space="preserve">فقال: «تأخذُ إحداكُنَّ ماءَها وسِدْرتَها فتَطَهَّرُ فتُحسِنُ الطُّهور، ثم تَصُبُّ على رأسِها فتَدْلُكُه دَلْكًا شَديدًا حتى تَبلُغَ شُؤونَ رأسها، ثم تَصُبُّ عليها الماء، ثم تأخذُ فِرْصةً مُمَسَّكةً فتَطَهَّرُ بها».  </w:t>
      </w:r>
      <w:r>
        <w:rPr>
          <w:color w:val="FF0000"/>
          <w:rtl w:val="1"/>
        </w:rPr>
        <w:t xml:space="preserve">فقالت أسماءُ: وكيف تَطهَّرُ بها؟  </w:t>
      </w:r>
      <w:r>
        <w:rPr>
          <w:color w:val="FF0000"/>
          <w:rtl w:val="1"/>
        </w:rPr>
        <w:t xml:space="preserve">فقال: «سُبحانَ الله، تَطَهَّرينَ بها»،  </w:t>
      </w:r>
      <w:r>
        <w:rPr>
          <w:color w:val="FF0000"/>
          <w:rtl w:val="1"/>
        </w:rPr>
        <w:t xml:space="preserve">فقالت عائشةُ - كأنها تُخفِي ذلك -: تتَبَّعينَ أَثرَ الدَّم.  </w:t>
      </w:r>
      <w:r>
        <w:rPr>
          <w:color w:val="FF0000"/>
          <w:rtl w:val="1"/>
        </w:rPr>
        <w:t xml:space="preserve">وسأَلتْهُ عن غُسْلِ الجَنابة؟  </w:t>
      </w:r>
      <w:r>
        <w:rPr>
          <w:color w:val="FF0000"/>
          <w:rtl w:val="1"/>
        </w:rPr>
        <w:t xml:space="preserve">فقال: «تأخذُ ماءً فتَطهَّرُ فتُحسِنُ الطُّهورَ - أو تُبلِغُ الطُّهور - ثم تَصُبُّ على رأسِها فتَدْلُكُهُ حتى تَبلُغَ شُؤونَ رأسِها، ثم تُفيضُ عليها الماء».  </w:t>
      </w:r>
      <w:r>
        <w:rPr>
          <w:color w:val="FF0000"/>
          <w:rtl w:val="1"/>
        </w:rPr>
        <w:t xml:space="preserve">فقالت عائشةُ: نِعْمَ النِّساءُ نساءُ الأنصار؛ لم يَكُنْ يَمنَعُهُنَّ الحَياءُ أن يتَفَقَّهنَ في الدِّين. </w:t>
      </w:r>
    </w:p>
    <w:p>
      <w:pPr>
        <w:bidi w:val="1"/>
        <w:jc w:val="start"/>
      </w:pPr>
      <w:r>
        <w:rPr>
          <w:rtl w:val="1"/>
        </w:rPr>
        <w:t>الشرح: الدلالة: قيمة الحياء في التعلُّم والتعليم - أولًا: قيمة الحياء</w:t>
      </w:r>
    </w:p>
    <w:p>
      <w:pPr>
        <w:bidi w:val="1"/>
        <w:jc w:val="start"/>
      </w:pPr>
      <w:r>
        <w:rPr>
          <w:rtl w:val="1"/>
        </w:rPr>
        <w:t>الشرح: الدلالة: قيمة الحرص على طلب العلم - قيم تقدير العِلم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