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يصلّي الفجر بجمعٍ-كتاب الحجّ-صحيح البخاري — رقم الحديث: 1683 — الرقم الفرعي: 99 — الرقم الأصلي: 1683</w:t>
        <w:br/>
      </w:r>
      <w:r>
        <w:rPr>
          <w:rtl w:val="1"/>
        </w:rPr>
        <w:t xml:space="preserve"> حدثنا عبد الله بن رجاء حدثنا إسرائيل عن أبي إسحاق عن عبد الرحمن بن يزيد</w:t>
        <w:br/>
      </w:r>
      <w:r>
        <w:rPr>
          <w:color w:val="000000"/>
          <w:rtl w:val="1"/>
        </w:rPr>
        <w:t xml:space="preserve">قال: خَرَجْنا معَ عبدِ الله - رضي الله عنه - إلى مكَّةَ، ثمَّ قَدِمْنا جَمعاً فصَلَّى الصلاتَينِ كلَّ صلاةٍ وحدَها بأذانٍ وإقامةٍ، والعَشاءُ بينَهما، ثمَّ صَلَّى الفجرَ حينَ طَلَعَ الفجرُ، قائلٌ يقولُ: طَلَعَ الفجرُ، وقائلٌ يقولُ: لم يَطلُعِ الفجرُ. ثمَّ قال: إنَّ رسولَ الله ﷺ قال: «إنَّ هاتَينِ الصلاتَينِ حُوِّلَتا عن وَقْتِهما في هذا المكانِ»؛ المغربَ، فلا يَقْدَمُ النّاسُ جَمْعاً حتَّى يُعْتِمُوا، وصلاةَ الفجرِ هذه السّاعةَ. ثمَّ وَقَفَ حتَّى أسفَرَ، ثمَّ قال: لو أنَّ أميرَ المؤمنينَ أفاضَ الآنَ أصابَ السُّنّةَ. فما أدري أقولُه كان أسرَعَ أم دَفْعُ عُثمانَ - رضي الله عنه -،  </w:t>
      </w:r>
      <w:r>
        <w:rPr>
          <w:color w:val="FF0000"/>
          <w:rtl w:val="1"/>
        </w:rPr>
        <w:t xml:space="preserve">فلم يَزَلْ يُلبِّي حتَّى رَمَى جَمْرةَ العَقَبةِ يومَ النَّحْرِ.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الذِكر والتلبية في 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وقت رمي الجمار - رمي الجمار</w:t>
      </w:r>
    </w:p>
    <w:p>
      <w:pPr>
        <w:bidi w:val="1"/>
        <w:jc w:val="start"/>
      </w:pPr>
      <w:r>
        <w:rPr>
          <w:rtl w:val="1"/>
        </w:rPr>
        <w:t>الشرح: الدلالة: ترتيب المناسك يوم النحر - أيام منى والمبيت فيها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