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التعوذ من شرّ ما عمل،ومن شر ما لم يعمل-كتاب الذكر والدعاء والتوبة والإستغفار-صحيح مسلم — رقم الحديث: 2720 — الرقم الفرعي: 99 — الرقم الأصلي: 2720</w:t>
        <w:br/>
      </w:r>
      <w:r>
        <w:rPr>
          <w:rtl w:val="1"/>
        </w:rPr>
        <w:t xml:space="preserve"> حدثنا إبراهيم بن دينار حدثنا أبو قَطَن،عمرو بن الهيثم القُطَعِيّ عن عبد العزيز بن عبد الله بن أبي سلمة الماجِشُون عن قدامة بن موسى عن أبي صالح السّمّان عن أبي هريرة</w:t>
        <w:br/>
      </w:r>
      <w:r>
        <w:rPr>
          <w:color w:val="000000"/>
          <w:rtl w:val="1"/>
        </w:rPr>
        <w:t xml:space="preserve">قال:  </w:t>
      </w:r>
      <w:r>
        <w:rPr>
          <w:color w:val="FF0000"/>
          <w:rtl w:val="1"/>
        </w:rPr>
        <w:t xml:space="preserve">كانَ رسولُ الله ﷺ يقول:  </w:t>
      </w:r>
      <w:r>
        <w:rPr>
          <w:color w:val="FF0000"/>
          <w:rtl w:val="1"/>
        </w:rPr>
        <w:t xml:space="preserve">«اللّهمَّ أصلِح لي دِيني الذي هو عِصمةُ أَمرِي،  </w:t>
      </w:r>
      <w:r>
        <w:rPr>
          <w:color w:val="FF0000"/>
          <w:rtl w:val="1"/>
        </w:rPr>
        <w:t xml:space="preserve">وأَصلِح لي دُنيايَ التي فيها مَعاشِي،  </w:t>
      </w:r>
      <w:r>
        <w:rPr>
          <w:color w:val="FF0000"/>
          <w:rtl w:val="1"/>
        </w:rPr>
        <w:t xml:space="preserve">وأَصلِح لي آخِرتي التي فيها مَعادِي،  </w:t>
      </w:r>
      <w:r>
        <w:rPr>
          <w:color w:val="FF0000"/>
          <w:rtl w:val="1"/>
        </w:rPr>
        <w:t xml:space="preserve">واجعَل الحياةَ زِيادةً لي في كلِّ خيرٍ،  </w:t>
      </w:r>
      <w:r>
        <w:rPr>
          <w:color w:val="FF0000"/>
          <w:rtl w:val="1"/>
        </w:rPr>
        <w:t xml:space="preserve">واجعل الموتَ راحةً لي من كلِّ شرّ». </w:t>
      </w:r>
    </w:p>
    <w:p>
      <w:pPr>
        <w:bidi w:val="1"/>
        <w:jc w:val="start"/>
      </w:pPr>
      <w:r>
        <w:rPr>
          <w:rtl w:val="1"/>
        </w:rPr>
        <w:t>درجة الحديث: صحيح</w:t>
      </w:r>
    </w:p>
    <w:p>
      <w:pPr>
        <w:bidi w:val="1"/>
        <w:jc w:val="start"/>
      </w:pPr>
      <w:r>
        <w:rPr>
          <w:rtl w:val="1"/>
        </w:rPr>
        <w:t>الشرح: الدلالة: التصور الإسلامي للحياة الدنيا - التصور الإسلامي</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جامع دعوات النبي ﷺ - فضل أدعية مخصوصة</w:t>
      </w:r>
    </w:p>
    <w:p>
      <w:pPr>
        <w:bidi w:val="1"/>
        <w:jc w:val="start"/>
      </w:pPr>
      <w:r>
        <w:rPr>
          <w:rtl w:val="1"/>
        </w:rPr>
        <w:t>الشرح: الدلالة: الشمول والتكامل - المباديء</w:t>
      </w:r>
    </w:p>
    <w:p>
      <w:pPr>
        <w:bidi w:val="1"/>
        <w:jc w:val="start"/>
      </w:pPr>
      <w:r>
        <w:rPr>
          <w:rtl w:val="1"/>
        </w:rPr>
        <w:t>الشرح: الدلالة: التوازن - المباديء</w:t>
      </w:r>
    </w:p>
    <w:p>
      <w:pPr>
        <w:bidi w:val="1"/>
        <w:jc w:val="start"/>
      </w:pPr>
      <w:r>
        <w:rPr>
          <w:rtl w:val="1"/>
        </w:rPr>
        <w:t>الشرح: الدلالة: التربية بالقدوة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 xml:space="preserve">الشرح: الدلالة: من جوامع دعائه ﷺ - أذكار النبي ﷺ وأدعيته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