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المنيحة-كتاب الهبة وفضلها-صحيح البخاري — رقم الحديث: 2631 — الرقم الفرعي: 99 — الرقم الأصلي: 2631</w:t>
        <w:br/>
      </w:r>
      <w:r>
        <w:rPr>
          <w:rtl w:val="1"/>
        </w:rPr>
        <w:t xml:space="preserve"> حدثنا مُسَدّد حدثنا عيسى بن يونس حدثنا الأوزاعيّ عن حسان بن عطيّة عن أبي كبشة السلوليّ سمعت عبد الله بن عمرو رضي الله عنهما</w:t>
        <w:br/>
      </w:r>
      <w:r>
        <w:rPr>
          <w:color w:val="000000"/>
          <w:rtl w:val="1"/>
        </w:rPr>
        <w:t xml:space="preserve">يقولُ: قال رسولُ الله ﷺ:  </w:t>
      </w:r>
      <w:r>
        <w:rPr>
          <w:color w:val="FF0000"/>
          <w:rtl w:val="1"/>
        </w:rPr>
        <w:t xml:space="preserve">«أربَعونَ خَصْلةً أعلاهُنَّ مَنِيحةُ العَنْزِ،  </w:t>
      </w:r>
      <w:r>
        <w:rPr>
          <w:color w:val="FF0000"/>
          <w:rtl w:val="1"/>
        </w:rPr>
        <w:t xml:space="preserve">ما مِن عامِلٍ يَعْمَلُ بخَصْلةٍ منها رَجاءَ ثَوابِها وتَصْدِيقَ مَوْعُودِها، إلَّا أدخَلَه اللهُ بها الجنَّةَ». </w:t>
      </w:r>
      <w:r>
        <w:rPr>
          <w:color w:val="FF0000"/>
          <w:rtl w:val="1"/>
        </w:rPr>
        <w:t xml:space="preserve">قال حسَّانُ: فعَدَدْنا ما دونَ مَنِيحةِ العَنزِ مِن رَدِّ السَّلامِ، وتَشْمِيتِ العاطسِ، وإماطةِ الأذَى عن الطَّريقِ ونحوِه، فما استَطَعْنا أنْ نَبلُغَ خمسَ عَشْرةَ خَصْلةً. </w:t>
      </w:r>
    </w:p>
    <w:p>
      <w:pPr>
        <w:bidi w:val="1"/>
        <w:jc w:val="start"/>
      </w:pPr>
      <w:r>
        <w:rPr>
          <w:rtl w:val="1"/>
        </w:rPr>
        <w:t>الشرح: الدلالة: الطاعات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الصدقة بغير المال - صدقة التطوع</w:t>
      </w:r>
    </w:p>
    <w:p>
      <w:pPr>
        <w:bidi w:val="1"/>
        <w:jc w:val="start"/>
      </w:pPr>
      <w:r>
        <w:rPr>
          <w:rtl w:val="1"/>
        </w:rPr>
        <w:t>الشرح: الدلالة: الأذكار و الأدعية لتشميت العاطس - الأذكار والأدعية للعلاقات الاجتماعية</w:t>
      </w:r>
    </w:p>
    <w:p>
      <w:pPr>
        <w:bidi w:val="1"/>
        <w:jc w:val="start"/>
      </w:pPr>
      <w:r>
        <w:rPr>
          <w:rtl w:val="1"/>
        </w:rPr>
        <w:t>الشرح: الدلالة: فضل البر بالناس عامة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فضل إعانة المحتاجين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فضل السلام والمصافحة والمعانقة - التكافل الاجتماعي ( الرعاية والخدمة الاجتماعية)</w:t>
      </w:r>
    </w:p>
    <w:p>
      <w:pPr>
        <w:bidi w:val="1"/>
        <w:jc w:val="start"/>
      </w:pPr>
      <w:r>
        <w:rPr>
          <w:rtl w:val="1"/>
        </w:rPr>
        <w:t>الشرح: الدلالة: أعمال البر الأخرى (هبات ,قروض ?. الخ)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إفشاء السلام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التعاون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إماطة الأذى عن الطريق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الجلوس والمجالس والسلام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رعاية المحتاجين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آداب الطريق - آداب المرافق العامة</w:t>
      </w:r>
    </w:p>
    <w:p>
      <w:pPr>
        <w:bidi w:val="1"/>
        <w:jc w:val="start"/>
      </w:pPr>
      <w:r>
        <w:rPr>
          <w:rtl w:val="1"/>
        </w:rPr>
        <w:t>الشرح: الدلالة: نظافة الطريق - نظافة البيئة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الاستقراء والاستنباط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التكافل في المَنيحة - مظاهر قيم التكافل الاجتماعي </w:t>
      </w:r>
    </w:p>
    <w:p>
      <w:pPr>
        <w:bidi w:val="1"/>
        <w:jc w:val="start"/>
      </w:pPr>
      <w:r>
        <w:rPr>
          <w:rtl w:val="1"/>
        </w:rPr>
        <w:t>الشرح: الدلالة: تاسعًا: قيمة المنائح - قيمة التكافل الاقتصادي، ومحاربة الفقر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للسلام والاستئذان 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